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9E452" w14:textId="77777777" w:rsidR="000C628C" w:rsidRPr="00DF61C6" w:rsidRDefault="000C628C" w:rsidP="000C628C">
      <w:pPr>
        <w:rPr>
          <w:rFonts w:ascii="Arial" w:hAnsi="Arial" w:cs="Arial"/>
          <w:b/>
          <w:color w:val="990000"/>
          <w:kern w:val="36"/>
          <w:sz w:val="32"/>
          <w:szCs w:val="32"/>
        </w:rPr>
      </w:pPr>
      <w:r w:rsidRPr="00DF61C6">
        <w:rPr>
          <w:rFonts w:ascii="Arial" w:hAnsi="Arial" w:cs="Arial"/>
          <w:b/>
          <w:color w:val="990000"/>
          <w:kern w:val="36"/>
          <w:sz w:val="32"/>
          <w:szCs w:val="32"/>
        </w:rPr>
        <w:t>Tips for Writing a Letter to the Editor</w:t>
      </w:r>
    </w:p>
    <w:p w14:paraId="4EF8F1DC" w14:textId="77777777" w:rsidR="000C628C" w:rsidRPr="00DF61C6" w:rsidRDefault="000C628C" w:rsidP="000C628C">
      <w:pPr>
        <w:rPr>
          <w:rFonts w:ascii="Arial" w:hAnsi="Arial" w:cs="Arial"/>
          <w:b/>
          <w:bCs/>
          <w:color w:val="990000"/>
          <w:kern w:val="36"/>
        </w:rPr>
      </w:pPr>
    </w:p>
    <w:p w14:paraId="3F63629F" w14:textId="40EC84FC" w:rsidR="000C628C" w:rsidRPr="00C25325" w:rsidRDefault="000C628C" w:rsidP="000C628C">
      <w:pPr>
        <w:pStyle w:val="ListParagraph"/>
        <w:numPr>
          <w:ilvl w:val="0"/>
          <w:numId w:val="14"/>
        </w:numPr>
        <w:rPr>
          <w:rFonts w:ascii="Arial" w:hAnsi="Arial" w:cs="Arial"/>
          <w:bCs/>
          <w:kern w:val="36"/>
        </w:rPr>
      </w:pPr>
      <w:r w:rsidRPr="00DF61C6">
        <w:rPr>
          <w:rFonts w:ascii="Arial" w:hAnsi="Arial" w:cs="Arial"/>
          <w:bCs/>
          <w:kern w:val="36"/>
        </w:rPr>
        <w:t>Make it relevant: Respond to a specific story, article, or timely topic.</w:t>
      </w:r>
      <w:r w:rsidR="002533FE" w:rsidRPr="002533FE">
        <w:t xml:space="preserve"> </w:t>
      </w:r>
      <w:r w:rsidR="002533FE" w:rsidRPr="00513092">
        <w:rPr>
          <w:rFonts w:ascii="Arial" w:hAnsi="Arial" w:cs="Arial"/>
        </w:rPr>
        <w:t xml:space="preserve">It </w:t>
      </w:r>
      <w:r w:rsidR="005A3F72" w:rsidRPr="00513092">
        <w:rPr>
          <w:rFonts w:ascii="Arial" w:hAnsi="Arial" w:cs="Arial"/>
        </w:rPr>
        <w:t xml:space="preserve">could be a positive or negative reaction to a story. Or it could focus on a </w:t>
      </w:r>
      <w:r w:rsidR="00B40E19">
        <w:rPr>
          <w:rFonts w:ascii="Arial" w:hAnsi="Arial" w:cs="Arial"/>
        </w:rPr>
        <w:t>call to action</w:t>
      </w:r>
      <w:r w:rsidR="000F595B">
        <w:rPr>
          <w:rFonts w:ascii="Arial" w:hAnsi="Arial" w:cs="Arial"/>
        </w:rPr>
        <w:t xml:space="preserve"> </w:t>
      </w:r>
      <w:r w:rsidR="005A3F72" w:rsidRPr="00513092">
        <w:rPr>
          <w:rFonts w:ascii="Arial" w:hAnsi="Arial" w:cs="Arial"/>
        </w:rPr>
        <w:t>related to vac</w:t>
      </w:r>
      <w:r w:rsidR="00841A8D" w:rsidRPr="00513092">
        <w:rPr>
          <w:rFonts w:ascii="Arial" w:hAnsi="Arial" w:cs="Arial"/>
        </w:rPr>
        <w:t>cin</w:t>
      </w:r>
      <w:r w:rsidR="005A3F72" w:rsidRPr="00513092">
        <w:rPr>
          <w:rFonts w:ascii="Arial" w:hAnsi="Arial" w:cs="Arial"/>
        </w:rPr>
        <w:t xml:space="preserve">ations. </w:t>
      </w:r>
    </w:p>
    <w:p w14:paraId="5354B5E0" w14:textId="13C417E2" w:rsidR="00C25325" w:rsidRPr="00513092" w:rsidRDefault="00C25325" w:rsidP="000C628C">
      <w:pPr>
        <w:pStyle w:val="ListParagraph"/>
        <w:numPr>
          <w:ilvl w:val="0"/>
          <w:numId w:val="14"/>
        </w:numPr>
        <w:rPr>
          <w:rFonts w:ascii="Arial" w:hAnsi="Arial" w:cs="Arial"/>
          <w:bCs/>
          <w:kern w:val="36"/>
        </w:rPr>
      </w:pPr>
      <w:r>
        <w:rPr>
          <w:rFonts w:ascii="Arial" w:hAnsi="Arial" w:cs="Arial"/>
        </w:rPr>
        <w:t xml:space="preserve">Make it timely: </w:t>
      </w:r>
      <w:r w:rsidR="00B3056C">
        <w:rPr>
          <w:rFonts w:ascii="Arial" w:hAnsi="Arial" w:cs="Arial"/>
        </w:rPr>
        <w:t>If responding to a story, send your letter within a few days</w:t>
      </w:r>
      <w:r w:rsidR="00260744">
        <w:rPr>
          <w:rFonts w:ascii="Arial" w:hAnsi="Arial" w:cs="Arial"/>
        </w:rPr>
        <w:t xml:space="preserve"> of publication</w:t>
      </w:r>
      <w:r w:rsidR="00B3056C">
        <w:rPr>
          <w:rFonts w:ascii="Arial" w:hAnsi="Arial" w:cs="Arial"/>
        </w:rPr>
        <w:t xml:space="preserve">. </w:t>
      </w:r>
      <w:r w:rsidR="00B90C7C">
        <w:rPr>
          <w:rFonts w:ascii="Arial" w:hAnsi="Arial" w:cs="Arial"/>
        </w:rPr>
        <w:t>Or if you</w:t>
      </w:r>
      <w:r w:rsidR="00FA4E03">
        <w:rPr>
          <w:rFonts w:ascii="Arial" w:hAnsi="Arial" w:cs="Arial"/>
        </w:rPr>
        <w:t>’re focusing on an urgent need</w:t>
      </w:r>
      <w:r w:rsidR="00541724">
        <w:rPr>
          <w:rFonts w:ascii="Arial" w:hAnsi="Arial" w:cs="Arial"/>
        </w:rPr>
        <w:t>,</w:t>
      </w:r>
      <w:r w:rsidR="00FA4E03">
        <w:rPr>
          <w:rFonts w:ascii="Arial" w:hAnsi="Arial" w:cs="Arial"/>
        </w:rPr>
        <w:t xml:space="preserve"> such as a disease outbreak, </w:t>
      </w:r>
      <w:r w:rsidR="00541724">
        <w:rPr>
          <w:rFonts w:ascii="Arial" w:hAnsi="Arial" w:cs="Arial"/>
        </w:rPr>
        <w:t xml:space="preserve">act quickly so </w:t>
      </w:r>
      <w:r w:rsidR="008221E5">
        <w:rPr>
          <w:rFonts w:ascii="Arial" w:hAnsi="Arial" w:cs="Arial"/>
        </w:rPr>
        <w:t xml:space="preserve">medicine is one of the first voices heard. </w:t>
      </w:r>
    </w:p>
    <w:p w14:paraId="62CB39E3" w14:textId="77777777" w:rsidR="000C628C" w:rsidRPr="00DF61C6" w:rsidRDefault="000C628C" w:rsidP="000C628C">
      <w:pPr>
        <w:pStyle w:val="ListParagraph"/>
        <w:numPr>
          <w:ilvl w:val="0"/>
          <w:numId w:val="14"/>
        </w:numPr>
        <w:rPr>
          <w:rFonts w:ascii="Arial" w:hAnsi="Arial" w:cs="Arial"/>
          <w:bCs/>
          <w:kern w:val="36"/>
        </w:rPr>
      </w:pPr>
      <w:r w:rsidRPr="00DF61C6">
        <w:rPr>
          <w:rFonts w:ascii="Arial" w:hAnsi="Arial" w:cs="Arial"/>
          <w:bCs/>
          <w:kern w:val="36"/>
        </w:rPr>
        <w:t>Make it personal: Include your story or someone else’s that relates to the topic.</w:t>
      </w:r>
    </w:p>
    <w:p w14:paraId="2978A849" w14:textId="6530441E" w:rsidR="000C628C" w:rsidRDefault="000C628C" w:rsidP="000C628C">
      <w:pPr>
        <w:pStyle w:val="ListParagraph"/>
        <w:numPr>
          <w:ilvl w:val="0"/>
          <w:numId w:val="14"/>
        </w:numPr>
        <w:rPr>
          <w:rFonts w:ascii="Arial" w:hAnsi="Arial" w:cs="Arial"/>
          <w:bCs/>
          <w:kern w:val="36"/>
        </w:rPr>
      </w:pPr>
      <w:r w:rsidRPr="00DF61C6">
        <w:rPr>
          <w:rFonts w:ascii="Arial" w:hAnsi="Arial" w:cs="Arial"/>
          <w:bCs/>
          <w:kern w:val="36"/>
        </w:rPr>
        <w:t xml:space="preserve">Localize it: Explain why fellow </w:t>
      </w:r>
      <w:r>
        <w:rPr>
          <w:rFonts w:ascii="Arial" w:hAnsi="Arial" w:cs="Arial"/>
          <w:bCs/>
          <w:kern w:val="36"/>
        </w:rPr>
        <w:t xml:space="preserve">local </w:t>
      </w:r>
      <w:r w:rsidRPr="00DF61C6">
        <w:rPr>
          <w:rFonts w:ascii="Arial" w:hAnsi="Arial" w:cs="Arial"/>
          <w:bCs/>
          <w:kern w:val="36"/>
        </w:rPr>
        <w:t>residents should care or find it important. Include statistics</w:t>
      </w:r>
      <w:r w:rsidR="00260744">
        <w:rPr>
          <w:rFonts w:ascii="Arial" w:hAnsi="Arial" w:cs="Arial"/>
          <w:bCs/>
          <w:kern w:val="36"/>
        </w:rPr>
        <w:t>, if possible</w:t>
      </w:r>
      <w:r w:rsidRPr="00DF61C6">
        <w:rPr>
          <w:rFonts w:ascii="Arial" w:hAnsi="Arial" w:cs="Arial"/>
          <w:bCs/>
          <w:kern w:val="36"/>
        </w:rPr>
        <w:t>.</w:t>
      </w:r>
    </w:p>
    <w:p w14:paraId="7281137A" w14:textId="37F8F3D3" w:rsidR="00BB17A7" w:rsidRDefault="00BB17A7" w:rsidP="000C628C">
      <w:pPr>
        <w:pStyle w:val="ListParagraph"/>
        <w:numPr>
          <w:ilvl w:val="0"/>
          <w:numId w:val="14"/>
        </w:numPr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 xml:space="preserve">Check your facts: Make sure you have a source to back up any statistics or facts. </w:t>
      </w:r>
    </w:p>
    <w:p w14:paraId="64AEC5B5" w14:textId="0971DE65" w:rsidR="00576A53" w:rsidRPr="00DF61C6" w:rsidRDefault="00576A53" w:rsidP="000C628C">
      <w:pPr>
        <w:pStyle w:val="ListParagraph"/>
        <w:numPr>
          <w:ilvl w:val="0"/>
          <w:numId w:val="14"/>
        </w:numPr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 xml:space="preserve">Focus on one topic: </w:t>
      </w:r>
      <w:r w:rsidR="00CC4CB6">
        <w:rPr>
          <w:rFonts w:ascii="Arial" w:hAnsi="Arial" w:cs="Arial"/>
          <w:bCs/>
          <w:kern w:val="36"/>
        </w:rPr>
        <w:t xml:space="preserve">Build </w:t>
      </w:r>
      <w:r w:rsidR="0046036C">
        <w:rPr>
          <w:rFonts w:ascii="Arial" w:hAnsi="Arial" w:cs="Arial"/>
          <w:bCs/>
          <w:kern w:val="36"/>
        </w:rPr>
        <w:t>a strong case</w:t>
      </w:r>
      <w:r w:rsidR="0042036D">
        <w:rPr>
          <w:rFonts w:ascii="Arial" w:hAnsi="Arial" w:cs="Arial"/>
          <w:bCs/>
          <w:kern w:val="36"/>
        </w:rPr>
        <w:t xml:space="preserve"> to support your main point. </w:t>
      </w:r>
      <w:r w:rsidR="00BE1D57">
        <w:rPr>
          <w:rFonts w:ascii="Arial" w:hAnsi="Arial" w:cs="Arial"/>
          <w:bCs/>
          <w:kern w:val="36"/>
        </w:rPr>
        <w:t>For example, talk about</w:t>
      </w:r>
      <w:r w:rsidR="00FB54CF">
        <w:rPr>
          <w:rFonts w:ascii="Arial" w:hAnsi="Arial" w:cs="Arial"/>
          <w:bCs/>
          <w:kern w:val="36"/>
        </w:rPr>
        <w:t xml:space="preserve"> getting a</w:t>
      </w:r>
      <w:r w:rsidR="00BE1D57">
        <w:rPr>
          <w:rFonts w:ascii="Arial" w:hAnsi="Arial" w:cs="Arial"/>
          <w:bCs/>
          <w:kern w:val="36"/>
        </w:rPr>
        <w:t xml:space="preserve"> </w:t>
      </w:r>
      <w:r w:rsidR="00A343C8">
        <w:rPr>
          <w:rFonts w:ascii="Arial" w:hAnsi="Arial" w:cs="Arial"/>
          <w:bCs/>
          <w:kern w:val="36"/>
        </w:rPr>
        <w:t>flu</w:t>
      </w:r>
      <w:r w:rsidR="00BE1D57">
        <w:rPr>
          <w:rFonts w:ascii="Arial" w:hAnsi="Arial" w:cs="Arial"/>
          <w:bCs/>
          <w:kern w:val="36"/>
        </w:rPr>
        <w:t xml:space="preserve"> shot</w:t>
      </w:r>
      <w:r w:rsidR="00A343C8">
        <w:rPr>
          <w:rFonts w:ascii="Arial" w:hAnsi="Arial" w:cs="Arial"/>
          <w:bCs/>
          <w:kern w:val="36"/>
        </w:rPr>
        <w:t xml:space="preserve"> in the fall</w:t>
      </w:r>
      <w:r w:rsidR="00260744">
        <w:rPr>
          <w:rFonts w:ascii="Arial" w:hAnsi="Arial" w:cs="Arial"/>
          <w:bCs/>
          <w:kern w:val="36"/>
        </w:rPr>
        <w:t>/</w:t>
      </w:r>
      <w:r w:rsidR="00A77210">
        <w:rPr>
          <w:rFonts w:ascii="Arial" w:hAnsi="Arial" w:cs="Arial"/>
          <w:bCs/>
          <w:kern w:val="36"/>
        </w:rPr>
        <w:t>winter</w:t>
      </w:r>
      <w:r w:rsidR="0046036C">
        <w:rPr>
          <w:rFonts w:ascii="Arial" w:hAnsi="Arial" w:cs="Arial"/>
          <w:bCs/>
          <w:kern w:val="36"/>
        </w:rPr>
        <w:t>, rather than talking about all recommended vaccinations.</w:t>
      </w:r>
    </w:p>
    <w:p w14:paraId="14DCC4CD" w14:textId="706D6C81" w:rsidR="000C628C" w:rsidRDefault="000C628C" w:rsidP="000C628C">
      <w:pPr>
        <w:pStyle w:val="ListParagraph"/>
        <w:numPr>
          <w:ilvl w:val="0"/>
          <w:numId w:val="14"/>
        </w:numPr>
        <w:rPr>
          <w:rFonts w:ascii="Arial" w:hAnsi="Arial" w:cs="Arial"/>
          <w:bCs/>
          <w:kern w:val="36"/>
        </w:rPr>
      </w:pPr>
      <w:r w:rsidRPr="00DF61C6">
        <w:rPr>
          <w:rFonts w:ascii="Arial" w:hAnsi="Arial" w:cs="Arial"/>
          <w:bCs/>
          <w:kern w:val="36"/>
        </w:rPr>
        <w:t xml:space="preserve">Keep it short: </w:t>
      </w:r>
      <w:r w:rsidR="00692988">
        <w:rPr>
          <w:rFonts w:ascii="Arial" w:hAnsi="Arial" w:cs="Arial"/>
          <w:bCs/>
          <w:kern w:val="36"/>
        </w:rPr>
        <w:t xml:space="preserve">Check your local paper </w:t>
      </w:r>
      <w:r w:rsidR="00B71F14">
        <w:rPr>
          <w:rFonts w:ascii="Arial" w:hAnsi="Arial" w:cs="Arial"/>
          <w:bCs/>
          <w:kern w:val="36"/>
        </w:rPr>
        <w:t xml:space="preserve">or magazine </w:t>
      </w:r>
      <w:r w:rsidR="00692988">
        <w:rPr>
          <w:rFonts w:ascii="Arial" w:hAnsi="Arial" w:cs="Arial"/>
          <w:bCs/>
          <w:kern w:val="36"/>
        </w:rPr>
        <w:t xml:space="preserve">for </w:t>
      </w:r>
      <w:r w:rsidR="008C54C0">
        <w:rPr>
          <w:rFonts w:ascii="Arial" w:hAnsi="Arial" w:cs="Arial"/>
          <w:bCs/>
          <w:kern w:val="36"/>
        </w:rPr>
        <w:t>word limits. Most request short letters o</w:t>
      </w:r>
      <w:r w:rsidR="0048773D">
        <w:rPr>
          <w:rFonts w:ascii="Arial" w:hAnsi="Arial" w:cs="Arial"/>
          <w:bCs/>
          <w:kern w:val="36"/>
        </w:rPr>
        <w:t>f</w:t>
      </w:r>
      <w:r w:rsidR="008C54C0">
        <w:rPr>
          <w:rFonts w:ascii="Arial" w:hAnsi="Arial" w:cs="Arial"/>
          <w:bCs/>
          <w:kern w:val="36"/>
        </w:rPr>
        <w:t xml:space="preserve"> </w:t>
      </w:r>
      <w:r w:rsidRPr="00DF61C6">
        <w:rPr>
          <w:rFonts w:ascii="Arial" w:hAnsi="Arial" w:cs="Arial"/>
          <w:bCs/>
          <w:kern w:val="36"/>
        </w:rPr>
        <w:t>150 words or less.</w:t>
      </w:r>
      <w:r>
        <w:rPr>
          <w:rFonts w:ascii="Arial" w:hAnsi="Arial" w:cs="Arial"/>
          <w:bCs/>
          <w:kern w:val="36"/>
        </w:rPr>
        <w:t xml:space="preserve"> If you have a personal relationship with a local newspaper editor, you might consider writing a longer </w:t>
      </w:r>
      <w:r w:rsidR="00260744">
        <w:rPr>
          <w:rFonts w:ascii="Arial" w:hAnsi="Arial" w:cs="Arial"/>
          <w:bCs/>
          <w:kern w:val="36"/>
        </w:rPr>
        <w:t xml:space="preserve">commentary </w:t>
      </w:r>
      <w:r>
        <w:rPr>
          <w:rFonts w:ascii="Arial" w:hAnsi="Arial" w:cs="Arial"/>
          <w:bCs/>
          <w:kern w:val="36"/>
        </w:rPr>
        <w:t xml:space="preserve">to submit as an op-ed. </w:t>
      </w:r>
      <w:r w:rsidR="00260744">
        <w:rPr>
          <w:rFonts w:ascii="Arial" w:hAnsi="Arial" w:cs="Arial"/>
          <w:bCs/>
          <w:kern w:val="36"/>
        </w:rPr>
        <w:t>Again, check your paper; those often cap at 625-650 words.</w:t>
      </w:r>
    </w:p>
    <w:p w14:paraId="736E021D" w14:textId="63E18CF6" w:rsidR="0044425A" w:rsidRDefault="0044425A" w:rsidP="000C628C">
      <w:pPr>
        <w:pStyle w:val="ListParagraph"/>
        <w:numPr>
          <w:ilvl w:val="0"/>
          <w:numId w:val="14"/>
        </w:numPr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>Follow submission guidelines</w:t>
      </w:r>
      <w:r w:rsidR="00360CDD">
        <w:rPr>
          <w:rFonts w:ascii="Arial" w:hAnsi="Arial" w:cs="Arial"/>
          <w:bCs/>
          <w:kern w:val="36"/>
        </w:rPr>
        <w:t>:</w:t>
      </w:r>
      <w:r>
        <w:rPr>
          <w:rFonts w:ascii="Arial" w:hAnsi="Arial" w:cs="Arial"/>
          <w:bCs/>
          <w:kern w:val="36"/>
        </w:rPr>
        <w:t xml:space="preserve"> </w:t>
      </w:r>
      <w:r w:rsidR="00C46589">
        <w:rPr>
          <w:rFonts w:ascii="Arial" w:hAnsi="Arial" w:cs="Arial"/>
          <w:bCs/>
          <w:kern w:val="36"/>
        </w:rPr>
        <w:t>F</w:t>
      </w:r>
      <w:r>
        <w:rPr>
          <w:rFonts w:ascii="Arial" w:hAnsi="Arial" w:cs="Arial"/>
          <w:bCs/>
          <w:kern w:val="36"/>
        </w:rPr>
        <w:t xml:space="preserve">ind where and how to submit letters in the printed </w:t>
      </w:r>
      <w:r w:rsidR="00CB3D50">
        <w:rPr>
          <w:rFonts w:ascii="Arial" w:hAnsi="Arial" w:cs="Arial"/>
          <w:bCs/>
          <w:kern w:val="36"/>
        </w:rPr>
        <w:t xml:space="preserve">publication </w:t>
      </w:r>
      <w:r>
        <w:rPr>
          <w:rFonts w:ascii="Arial" w:hAnsi="Arial" w:cs="Arial"/>
          <w:bCs/>
          <w:kern w:val="36"/>
        </w:rPr>
        <w:t>or online (usually in the</w:t>
      </w:r>
      <w:r w:rsidR="00360CDD">
        <w:rPr>
          <w:rFonts w:ascii="Arial" w:hAnsi="Arial" w:cs="Arial"/>
          <w:bCs/>
          <w:kern w:val="36"/>
        </w:rPr>
        <w:t xml:space="preserve"> “Contact Us” section</w:t>
      </w:r>
      <w:r>
        <w:rPr>
          <w:rFonts w:ascii="Arial" w:hAnsi="Arial" w:cs="Arial"/>
          <w:bCs/>
          <w:kern w:val="36"/>
        </w:rPr>
        <w:t xml:space="preserve">). </w:t>
      </w:r>
      <w:r w:rsidR="007B56C8">
        <w:rPr>
          <w:rFonts w:ascii="Arial" w:hAnsi="Arial" w:cs="Arial"/>
          <w:bCs/>
          <w:kern w:val="36"/>
        </w:rPr>
        <w:t xml:space="preserve">And be sure you send all the information requested. </w:t>
      </w:r>
    </w:p>
    <w:p w14:paraId="5EE9966D" w14:textId="3CE3A933" w:rsidR="00742E56" w:rsidRPr="00DF61C6" w:rsidRDefault="00742E56" w:rsidP="000C628C">
      <w:pPr>
        <w:pStyle w:val="ListParagraph"/>
        <w:numPr>
          <w:ilvl w:val="0"/>
          <w:numId w:val="14"/>
        </w:numPr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 xml:space="preserve">Follow up: If you haven’t heard from the publication or seen your letter within </w:t>
      </w:r>
      <w:r w:rsidR="00CD699A">
        <w:rPr>
          <w:rFonts w:ascii="Arial" w:hAnsi="Arial" w:cs="Arial"/>
          <w:bCs/>
          <w:kern w:val="36"/>
        </w:rPr>
        <w:t>three or four</w:t>
      </w:r>
      <w:r w:rsidR="002B2979">
        <w:rPr>
          <w:rFonts w:ascii="Arial" w:hAnsi="Arial" w:cs="Arial"/>
          <w:bCs/>
          <w:kern w:val="36"/>
        </w:rPr>
        <w:t xml:space="preserve"> days,</w:t>
      </w:r>
      <w:r>
        <w:rPr>
          <w:rFonts w:ascii="Arial" w:hAnsi="Arial" w:cs="Arial"/>
          <w:bCs/>
          <w:kern w:val="36"/>
        </w:rPr>
        <w:t xml:space="preserve"> </w:t>
      </w:r>
      <w:r w:rsidR="002B2979">
        <w:rPr>
          <w:rFonts w:ascii="Arial" w:hAnsi="Arial" w:cs="Arial"/>
          <w:bCs/>
          <w:kern w:val="36"/>
        </w:rPr>
        <w:t xml:space="preserve">ask if it was received and </w:t>
      </w:r>
      <w:r w:rsidR="0080591B">
        <w:rPr>
          <w:rFonts w:ascii="Arial" w:hAnsi="Arial" w:cs="Arial"/>
          <w:bCs/>
          <w:kern w:val="36"/>
        </w:rPr>
        <w:t xml:space="preserve">when they plan to publish your letter. And when </w:t>
      </w:r>
      <w:r w:rsidR="002B2979">
        <w:rPr>
          <w:rFonts w:ascii="Arial" w:hAnsi="Arial" w:cs="Arial"/>
          <w:bCs/>
          <w:kern w:val="36"/>
        </w:rPr>
        <w:t xml:space="preserve">you letter runs, </w:t>
      </w:r>
      <w:r w:rsidR="0080591B">
        <w:rPr>
          <w:rFonts w:ascii="Arial" w:hAnsi="Arial" w:cs="Arial"/>
          <w:bCs/>
          <w:kern w:val="36"/>
        </w:rPr>
        <w:t>a thank</w:t>
      </w:r>
      <w:r w:rsidR="00CD699A">
        <w:rPr>
          <w:rFonts w:ascii="Arial" w:hAnsi="Arial" w:cs="Arial"/>
          <w:bCs/>
          <w:kern w:val="36"/>
        </w:rPr>
        <w:t>-</w:t>
      </w:r>
      <w:r w:rsidR="0080591B">
        <w:rPr>
          <w:rFonts w:ascii="Arial" w:hAnsi="Arial" w:cs="Arial"/>
          <w:bCs/>
          <w:kern w:val="36"/>
        </w:rPr>
        <w:t xml:space="preserve">you is always welcome. </w:t>
      </w:r>
    </w:p>
    <w:p w14:paraId="1A427D73" w14:textId="77777777" w:rsidR="00CD6449" w:rsidRDefault="00CD6449" w:rsidP="00813B83">
      <w:pPr>
        <w:rPr>
          <w:rFonts w:ascii="Arial" w:hAnsi="Arial" w:cs="Arial"/>
          <w:b/>
          <w:bCs/>
          <w:color w:val="990000"/>
          <w:sz w:val="20"/>
          <w:szCs w:val="20"/>
        </w:rPr>
      </w:pPr>
    </w:p>
    <w:p w14:paraId="1A427D74" w14:textId="2DA6F2F0" w:rsidR="00CD6449" w:rsidRPr="00CB3D50" w:rsidRDefault="00CD6449" w:rsidP="00813B83">
      <w:pPr>
        <w:rPr>
          <w:rFonts w:ascii="Arial" w:hAnsi="Arial" w:cs="Arial"/>
          <w:b/>
          <w:bCs/>
          <w:color w:val="C00000"/>
        </w:rPr>
      </w:pPr>
      <w:r w:rsidRPr="00CB3D50">
        <w:rPr>
          <w:rFonts w:ascii="Arial" w:hAnsi="Arial" w:cs="Arial"/>
          <w:b/>
          <w:bCs/>
          <w:color w:val="C00000"/>
        </w:rPr>
        <w:t>Vaccination</w:t>
      </w:r>
      <w:r w:rsidR="00EF64D3" w:rsidRPr="00CB3D50">
        <w:rPr>
          <w:rFonts w:ascii="Arial" w:hAnsi="Arial" w:cs="Arial"/>
          <w:b/>
          <w:bCs/>
          <w:color w:val="C00000"/>
        </w:rPr>
        <w:t xml:space="preserve"> Talking P</w:t>
      </w:r>
      <w:r w:rsidR="00713229" w:rsidRPr="00CB3D50">
        <w:rPr>
          <w:rFonts w:ascii="Arial" w:hAnsi="Arial" w:cs="Arial"/>
          <w:b/>
          <w:bCs/>
          <w:color w:val="C00000"/>
        </w:rPr>
        <w:t>o</w:t>
      </w:r>
      <w:r w:rsidR="00EF64D3" w:rsidRPr="00CB3D50">
        <w:rPr>
          <w:rFonts w:ascii="Arial" w:hAnsi="Arial" w:cs="Arial"/>
          <w:b/>
          <w:bCs/>
          <w:color w:val="C00000"/>
        </w:rPr>
        <w:t>ints</w:t>
      </w:r>
    </w:p>
    <w:p w14:paraId="1A427D75" w14:textId="3F4379DA" w:rsidR="00CD6449" w:rsidRDefault="00CD6449" w:rsidP="00813B83">
      <w:pPr>
        <w:rPr>
          <w:rFonts w:ascii="Arial" w:hAnsi="Arial" w:cs="Arial"/>
          <w:bCs/>
          <w:color w:val="990000"/>
          <w:sz w:val="20"/>
          <w:szCs w:val="20"/>
        </w:rPr>
      </w:pPr>
    </w:p>
    <w:p w14:paraId="1AA666DB" w14:textId="7AEBBAEB" w:rsidR="003A74A2" w:rsidRDefault="003A74A2" w:rsidP="00813B83">
      <w:pPr>
        <w:rPr>
          <w:rFonts w:ascii="Arial" w:hAnsi="Arial" w:cs="Arial"/>
          <w:b/>
          <w:u w:val="single"/>
        </w:rPr>
      </w:pPr>
      <w:r w:rsidRPr="003A74A2">
        <w:rPr>
          <w:rFonts w:ascii="Arial" w:hAnsi="Arial" w:cs="Arial"/>
          <w:b/>
          <w:u w:val="single"/>
        </w:rPr>
        <w:t>General</w:t>
      </w:r>
    </w:p>
    <w:p w14:paraId="406ED1F7" w14:textId="77777777" w:rsidR="003A74A2" w:rsidRPr="003A74A2" w:rsidRDefault="003A74A2" w:rsidP="00813B83">
      <w:pPr>
        <w:rPr>
          <w:rFonts w:ascii="Arial" w:hAnsi="Arial" w:cs="Arial"/>
          <w:b/>
          <w:color w:val="990000"/>
          <w:u w:val="single"/>
        </w:rPr>
      </w:pPr>
    </w:p>
    <w:p w14:paraId="1A427D76" w14:textId="77777777" w:rsidR="008C799A" w:rsidRPr="00383BF7" w:rsidRDefault="00C571B4" w:rsidP="00C571B4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 w:rsidRPr="00383BF7">
        <w:rPr>
          <w:rFonts w:ascii="Arial" w:hAnsi="Arial" w:cs="Arial"/>
          <w:bCs/>
        </w:rPr>
        <w:t xml:space="preserve">Vaccines are </w:t>
      </w:r>
      <w:r w:rsidR="008C799A" w:rsidRPr="00383BF7">
        <w:rPr>
          <w:rFonts w:ascii="Arial" w:hAnsi="Arial" w:cs="Arial"/>
          <w:bCs/>
        </w:rPr>
        <w:t xml:space="preserve">important, safe, and effective. </w:t>
      </w:r>
    </w:p>
    <w:p w14:paraId="1A427D77" w14:textId="56D6FC6E" w:rsidR="00C571B4" w:rsidRDefault="006F27BC" w:rsidP="00C571B4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hyperlink r:id="rId10" w:history="1">
        <w:r w:rsidR="00C571B4" w:rsidRPr="00A069D8">
          <w:rPr>
            <w:rStyle w:val="Hyperlink"/>
            <w:rFonts w:ascii="Arial" w:hAnsi="Arial" w:cs="Arial"/>
            <w:bCs/>
          </w:rPr>
          <w:t>Vaccinations are needed across the lifespan</w:t>
        </w:r>
      </w:hyperlink>
      <w:r w:rsidR="00C571B4" w:rsidRPr="00383BF7">
        <w:rPr>
          <w:rFonts w:ascii="Arial" w:hAnsi="Arial" w:cs="Arial"/>
          <w:bCs/>
        </w:rPr>
        <w:t xml:space="preserve">. </w:t>
      </w:r>
      <w:r w:rsidR="008E0B21">
        <w:rPr>
          <w:rFonts w:ascii="Arial" w:hAnsi="Arial" w:cs="Arial"/>
          <w:bCs/>
        </w:rPr>
        <w:t>V</w:t>
      </w:r>
      <w:r w:rsidR="00C571B4" w:rsidRPr="00383BF7">
        <w:rPr>
          <w:rFonts w:ascii="Arial" w:hAnsi="Arial" w:cs="Arial"/>
          <w:bCs/>
        </w:rPr>
        <w:t xml:space="preserve">accinations </w:t>
      </w:r>
      <w:r w:rsidR="008E0B21">
        <w:rPr>
          <w:rFonts w:ascii="Arial" w:hAnsi="Arial" w:cs="Arial"/>
          <w:bCs/>
        </w:rPr>
        <w:t xml:space="preserve">to protect from 14 diseases </w:t>
      </w:r>
      <w:r w:rsidR="00C571B4" w:rsidRPr="00383BF7">
        <w:rPr>
          <w:rFonts w:ascii="Arial" w:hAnsi="Arial" w:cs="Arial"/>
          <w:bCs/>
        </w:rPr>
        <w:t xml:space="preserve">are recommended from birth through age </w:t>
      </w:r>
      <w:r w:rsidR="008C799A" w:rsidRPr="00383BF7">
        <w:rPr>
          <w:rFonts w:ascii="Arial" w:hAnsi="Arial" w:cs="Arial"/>
          <w:bCs/>
        </w:rPr>
        <w:t>6</w:t>
      </w:r>
      <w:r w:rsidR="00C571B4" w:rsidRPr="00383BF7">
        <w:rPr>
          <w:rFonts w:ascii="Arial" w:hAnsi="Arial" w:cs="Arial"/>
          <w:bCs/>
        </w:rPr>
        <w:t>, and a</w:t>
      </w:r>
      <w:r w:rsidR="009727EB" w:rsidRPr="00383BF7">
        <w:rPr>
          <w:rFonts w:ascii="Arial" w:hAnsi="Arial" w:cs="Arial"/>
          <w:bCs/>
        </w:rPr>
        <w:t xml:space="preserve">t least four more </w:t>
      </w:r>
      <w:r w:rsidR="008E0B21">
        <w:rPr>
          <w:rFonts w:ascii="Arial" w:hAnsi="Arial" w:cs="Arial"/>
          <w:bCs/>
        </w:rPr>
        <w:t xml:space="preserve">vaccinations </w:t>
      </w:r>
      <w:bookmarkStart w:id="0" w:name="_GoBack"/>
      <w:bookmarkEnd w:id="0"/>
      <w:r w:rsidR="008C799A" w:rsidRPr="00383BF7">
        <w:rPr>
          <w:rFonts w:ascii="Arial" w:hAnsi="Arial" w:cs="Arial"/>
          <w:bCs/>
        </w:rPr>
        <w:t xml:space="preserve">are </w:t>
      </w:r>
      <w:r w:rsidR="009727EB" w:rsidRPr="00383BF7">
        <w:rPr>
          <w:rFonts w:ascii="Arial" w:hAnsi="Arial" w:cs="Arial"/>
          <w:bCs/>
        </w:rPr>
        <w:t xml:space="preserve">needed </w:t>
      </w:r>
      <w:r w:rsidR="00C571B4" w:rsidRPr="00383BF7">
        <w:rPr>
          <w:rFonts w:ascii="Arial" w:hAnsi="Arial" w:cs="Arial"/>
          <w:bCs/>
        </w:rPr>
        <w:t xml:space="preserve">in adolescence. </w:t>
      </w:r>
      <w:r w:rsidR="008C799A" w:rsidRPr="00383BF7">
        <w:rPr>
          <w:rFonts w:ascii="Arial" w:hAnsi="Arial" w:cs="Arial"/>
          <w:bCs/>
        </w:rPr>
        <w:t>A</w:t>
      </w:r>
      <w:r w:rsidR="00C571B4" w:rsidRPr="00383BF7">
        <w:rPr>
          <w:rFonts w:ascii="Arial" w:hAnsi="Arial" w:cs="Arial"/>
          <w:bCs/>
        </w:rPr>
        <w:t xml:space="preserve">dults may need as many as 10 vaccinations. Patients should check with their doctor to see which vaccinations they need. </w:t>
      </w:r>
    </w:p>
    <w:p w14:paraId="34E8DF02" w14:textId="77777777" w:rsidR="00175EF6" w:rsidRDefault="00175EF6" w:rsidP="00175EF6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World Health Organization named vaccine hesitancy as one of the top public health threats in 2019.</w:t>
      </w:r>
    </w:p>
    <w:p w14:paraId="096D320A" w14:textId="04DEED1C" w:rsidR="00610216" w:rsidRDefault="006F27BC" w:rsidP="00610216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</w:rPr>
      </w:pPr>
      <w:hyperlink r:id="rId11" w:history="1">
        <w:r w:rsidR="00912DB2" w:rsidRPr="00A069D8">
          <w:rPr>
            <w:rStyle w:val="Hyperlink"/>
            <w:rFonts w:ascii="Arial" w:hAnsi="Arial" w:cs="Arial"/>
          </w:rPr>
          <w:t>Nonmedical exemptions</w:t>
        </w:r>
      </w:hyperlink>
      <w:r w:rsidR="00912DB2" w:rsidRPr="0099584D">
        <w:rPr>
          <w:rFonts w:ascii="Arial" w:hAnsi="Arial" w:cs="Arial"/>
          <w:color w:val="000000"/>
        </w:rPr>
        <w:t xml:space="preserve"> to vaccinations </w:t>
      </w:r>
      <w:r w:rsidR="00D241DC">
        <w:rPr>
          <w:rFonts w:ascii="Arial" w:hAnsi="Arial" w:cs="Arial"/>
          <w:color w:val="000000"/>
        </w:rPr>
        <w:t xml:space="preserve">in Texas </w:t>
      </w:r>
      <w:r w:rsidR="00912DB2" w:rsidRPr="0099584D">
        <w:rPr>
          <w:rFonts w:ascii="Arial" w:hAnsi="Arial" w:cs="Arial"/>
          <w:color w:val="000000"/>
        </w:rPr>
        <w:t>ha</w:t>
      </w:r>
      <w:r w:rsidR="0099584D">
        <w:rPr>
          <w:rFonts w:ascii="Arial" w:hAnsi="Arial" w:cs="Arial"/>
          <w:color w:val="000000"/>
        </w:rPr>
        <w:t>ve</w:t>
      </w:r>
      <w:r w:rsidR="00912DB2" w:rsidRPr="0099584D">
        <w:rPr>
          <w:rFonts w:ascii="Arial" w:hAnsi="Arial" w:cs="Arial"/>
          <w:color w:val="000000"/>
        </w:rPr>
        <w:t xml:space="preserve"> increased 3,044% </w:t>
      </w:r>
      <w:r w:rsidR="00CD699A">
        <w:rPr>
          <w:rFonts w:ascii="Arial" w:hAnsi="Arial" w:cs="Arial"/>
          <w:color w:val="000000"/>
        </w:rPr>
        <w:t>–</w:t>
      </w:r>
      <w:r w:rsidR="00CD699A" w:rsidRPr="0099584D">
        <w:rPr>
          <w:rFonts w:ascii="Arial" w:hAnsi="Arial" w:cs="Arial"/>
          <w:color w:val="000000"/>
        </w:rPr>
        <w:t xml:space="preserve"> </w:t>
      </w:r>
      <w:r w:rsidR="0099584D" w:rsidRPr="0099584D">
        <w:rPr>
          <w:rFonts w:ascii="Arial" w:hAnsi="Arial" w:cs="Arial"/>
          <w:color w:val="000000"/>
        </w:rPr>
        <w:t xml:space="preserve">from 2,314 in 2003-04 to 72,743 in 2019-20. </w:t>
      </w:r>
      <w:r w:rsidR="00610216" w:rsidRPr="0099584D">
        <w:rPr>
          <w:rFonts w:ascii="Arial" w:hAnsi="Arial" w:cs="Arial"/>
          <w:color w:val="000000"/>
        </w:rPr>
        <w:t xml:space="preserve"> </w:t>
      </w:r>
    </w:p>
    <w:p w14:paraId="221F70D1" w14:textId="73371E62" w:rsidR="0098043E" w:rsidRPr="0098043E" w:rsidRDefault="0098043E" w:rsidP="0098043E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 w:rsidRPr="0098043E">
        <w:rPr>
          <w:rFonts w:ascii="Arial" w:hAnsi="Arial" w:cs="Arial"/>
          <w:bCs/>
        </w:rPr>
        <w:t xml:space="preserve">The best way to keep up with your vaccinations is through a vaccination registry. In Texas, that is </w:t>
      </w:r>
      <w:hyperlink r:id="rId12" w:history="1">
        <w:r w:rsidRPr="0098043E">
          <w:rPr>
            <w:rStyle w:val="Hyperlink"/>
            <w:rFonts w:ascii="Arial" w:hAnsi="Arial" w:cs="Arial"/>
            <w:bCs/>
          </w:rPr>
          <w:t>ImmTrac2</w:t>
        </w:r>
      </w:hyperlink>
      <w:r w:rsidRPr="0098043E">
        <w:rPr>
          <w:rFonts w:ascii="Arial" w:hAnsi="Arial" w:cs="Arial"/>
          <w:bCs/>
        </w:rPr>
        <w:t xml:space="preserve">, and it is available for anyone. </w:t>
      </w:r>
    </w:p>
    <w:p w14:paraId="63748ED3" w14:textId="6C87EA33" w:rsidR="00C47529" w:rsidRDefault="00C47529" w:rsidP="00C47529">
      <w:pPr>
        <w:rPr>
          <w:rFonts w:ascii="Arial" w:hAnsi="Arial" w:cs="Arial"/>
          <w:bCs/>
        </w:rPr>
      </w:pPr>
    </w:p>
    <w:p w14:paraId="3530A42F" w14:textId="189DBCD8" w:rsidR="00C47529" w:rsidRDefault="00C47529" w:rsidP="00C47529">
      <w:pPr>
        <w:rPr>
          <w:rFonts w:ascii="Arial" w:hAnsi="Arial" w:cs="Arial"/>
          <w:b/>
          <w:u w:val="single"/>
        </w:rPr>
      </w:pPr>
      <w:r w:rsidRPr="00C47529">
        <w:rPr>
          <w:rFonts w:ascii="Arial" w:hAnsi="Arial" w:cs="Arial"/>
          <w:b/>
          <w:u w:val="single"/>
        </w:rPr>
        <w:t>Childhood</w:t>
      </w:r>
    </w:p>
    <w:p w14:paraId="766278FE" w14:textId="77777777" w:rsidR="00E3519F" w:rsidRPr="00C47529" w:rsidRDefault="00E3519F" w:rsidP="00C47529">
      <w:pPr>
        <w:rPr>
          <w:rFonts w:ascii="Arial" w:hAnsi="Arial" w:cs="Arial"/>
          <w:b/>
          <w:u w:val="single"/>
        </w:rPr>
      </w:pPr>
    </w:p>
    <w:p w14:paraId="1A427D7A" w14:textId="068AD652" w:rsidR="00C571B4" w:rsidRDefault="006F27BC" w:rsidP="00DB1970">
      <w:pPr>
        <w:pStyle w:val="ListParagraph"/>
        <w:numPr>
          <w:ilvl w:val="0"/>
          <w:numId w:val="17"/>
        </w:numPr>
        <w:rPr>
          <w:rFonts w:ascii="Arial" w:hAnsi="Arial" w:cs="Arial"/>
          <w:bCs/>
        </w:rPr>
      </w:pPr>
      <w:hyperlink r:id="rId13" w:history="1">
        <w:r w:rsidR="004322F6" w:rsidRPr="00DB1970">
          <w:rPr>
            <w:rStyle w:val="Hyperlink"/>
            <w:rFonts w:ascii="Arial" w:hAnsi="Arial" w:cs="Arial"/>
            <w:bCs/>
          </w:rPr>
          <w:t>Properly vaccinating all children born in the United States</w:t>
        </w:r>
      </w:hyperlink>
      <w:r w:rsidR="004322F6" w:rsidRPr="00DB1970">
        <w:rPr>
          <w:rFonts w:ascii="Arial" w:hAnsi="Arial" w:cs="Arial"/>
          <w:bCs/>
        </w:rPr>
        <w:t xml:space="preserve"> </w:t>
      </w:r>
      <w:r w:rsidR="00B428F5" w:rsidRPr="00DB1970">
        <w:rPr>
          <w:rFonts w:ascii="Arial" w:hAnsi="Arial" w:cs="Arial"/>
          <w:bCs/>
        </w:rPr>
        <w:t xml:space="preserve">between 1994 and 2018 </w:t>
      </w:r>
      <w:r w:rsidR="004322F6" w:rsidRPr="00DB1970">
        <w:rPr>
          <w:rFonts w:ascii="Arial" w:hAnsi="Arial" w:cs="Arial"/>
          <w:bCs/>
        </w:rPr>
        <w:t xml:space="preserve">would prevent more than </w:t>
      </w:r>
      <w:r w:rsidR="00383BF7" w:rsidRPr="00DB1970">
        <w:rPr>
          <w:rFonts w:ascii="Arial" w:hAnsi="Arial" w:cs="Arial"/>
          <w:bCs/>
        </w:rPr>
        <w:t>419</w:t>
      </w:r>
      <w:r w:rsidR="004322F6" w:rsidRPr="00DB1970">
        <w:rPr>
          <w:rFonts w:ascii="Arial" w:hAnsi="Arial" w:cs="Arial"/>
          <w:bCs/>
        </w:rPr>
        <w:t xml:space="preserve"> million cases of disease during their lifetime and </w:t>
      </w:r>
      <w:r w:rsidR="005C0E1C" w:rsidRPr="00DB1970">
        <w:rPr>
          <w:rFonts w:ascii="Arial" w:hAnsi="Arial" w:cs="Arial"/>
          <w:bCs/>
        </w:rPr>
        <w:t>936,000</w:t>
      </w:r>
      <w:r w:rsidR="004322F6" w:rsidRPr="00DB1970">
        <w:rPr>
          <w:rFonts w:ascii="Arial" w:hAnsi="Arial" w:cs="Arial"/>
          <w:bCs/>
        </w:rPr>
        <w:t xml:space="preserve"> deaths.</w:t>
      </w:r>
    </w:p>
    <w:p w14:paraId="174CB426" w14:textId="4BADE88A" w:rsidR="0081040D" w:rsidRPr="00336884" w:rsidRDefault="006F27BC" w:rsidP="00336884">
      <w:pPr>
        <w:pStyle w:val="ListParagraph"/>
        <w:numPr>
          <w:ilvl w:val="0"/>
          <w:numId w:val="17"/>
        </w:numPr>
        <w:rPr>
          <w:rFonts w:ascii="Arial" w:hAnsi="Arial" w:cs="Arial"/>
          <w:bCs/>
        </w:rPr>
      </w:pPr>
      <w:hyperlink r:id="rId14" w:history="1">
        <w:r w:rsidR="00336884" w:rsidRPr="00A069D8">
          <w:rPr>
            <w:rStyle w:val="Hyperlink"/>
            <w:rFonts w:ascii="Arial" w:hAnsi="Arial" w:cs="Arial"/>
            <w:bCs/>
          </w:rPr>
          <w:t>1,282 measles cases</w:t>
        </w:r>
      </w:hyperlink>
      <w:r w:rsidR="00336884">
        <w:rPr>
          <w:rFonts w:ascii="Arial" w:hAnsi="Arial" w:cs="Arial"/>
          <w:bCs/>
        </w:rPr>
        <w:t xml:space="preserve"> were reported in the U.S. in 2019 (</w:t>
      </w:r>
      <w:r w:rsidR="00AD5DA4">
        <w:rPr>
          <w:rFonts w:ascii="Arial" w:hAnsi="Arial" w:cs="Arial"/>
          <w:bCs/>
        </w:rPr>
        <w:t>2</w:t>
      </w:r>
      <w:r w:rsidR="00336884">
        <w:rPr>
          <w:rFonts w:ascii="Arial" w:hAnsi="Arial" w:cs="Arial"/>
          <w:bCs/>
        </w:rPr>
        <w:t>2</w:t>
      </w:r>
      <w:r w:rsidR="00AD5DA4">
        <w:rPr>
          <w:rFonts w:ascii="Arial" w:hAnsi="Arial" w:cs="Arial"/>
          <w:bCs/>
        </w:rPr>
        <w:t xml:space="preserve"> cases</w:t>
      </w:r>
      <w:r w:rsidR="00336884">
        <w:rPr>
          <w:rFonts w:ascii="Arial" w:hAnsi="Arial" w:cs="Arial"/>
          <w:bCs/>
        </w:rPr>
        <w:t xml:space="preserve"> in Texas), the most cases since 1994 and since measles was declared elimin</w:t>
      </w:r>
      <w:r w:rsidR="00336884" w:rsidRPr="00336884">
        <w:rPr>
          <w:rFonts w:ascii="Arial" w:hAnsi="Arial" w:cs="Arial"/>
          <w:bCs/>
        </w:rPr>
        <w:t xml:space="preserve">ated in 2000. </w:t>
      </w:r>
    </w:p>
    <w:p w14:paraId="1A427D7B" w14:textId="423983F3" w:rsidR="00C571B4" w:rsidRDefault="009727EB" w:rsidP="00DB1970">
      <w:pPr>
        <w:pStyle w:val="ListParagraph"/>
        <w:numPr>
          <w:ilvl w:val="0"/>
          <w:numId w:val="17"/>
        </w:numPr>
        <w:rPr>
          <w:rFonts w:ascii="Arial" w:hAnsi="Arial" w:cs="Arial"/>
          <w:bCs/>
        </w:rPr>
      </w:pPr>
      <w:r w:rsidRPr="00DB1970">
        <w:rPr>
          <w:rFonts w:ascii="Arial" w:hAnsi="Arial" w:cs="Arial"/>
          <w:bCs/>
        </w:rPr>
        <w:t>No scientific evidence o</w:t>
      </w:r>
      <w:r w:rsidR="00144342" w:rsidRPr="00DB1970">
        <w:rPr>
          <w:rFonts w:ascii="Arial" w:hAnsi="Arial" w:cs="Arial"/>
          <w:bCs/>
        </w:rPr>
        <w:t>r</w:t>
      </w:r>
      <w:r w:rsidRPr="00DB1970">
        <w:rPr>
          <w:rFonts w:ascii="Arial" w:hAnsi="Arial" w:cs="Arial"/>
          <w:bCs/>
        </w:rPr>
        <w:t xml:space="preserve"> study proves a dire</w:t>
      </w:r>
      <w:r w:rsidR="008C799A" w:rsidRPr="00DB1970">
        <w:rPr>
          <w:rFonts w:ascii="Arial" w:hAnsi="Arial" w:cs="Arial"/>
          <w:bCs/>
        </w:rPr>
        <w:t>c</w:t>
      </w:r>
      <w:r w:rsidRPr="00DB1970">
        <w:rPr>
          <w:rFonts w:ascii="Arial" w:hAnsi="Arial" w:cs="Arial"/>
          <w:bCs/>
        </w:rPr>
        <w:t>t link between vaccines an</w:t>
      </w:r>
      <w:r w:rsidR="008C799A" w:rsidRPr="00DB1970">
        <w:rPr>
          <w:rFonts w:ascii="Arial" w:hAnsi="Arial" w:cs="Arial"/>
          <w:bCs/>
        </w:rPr>
        <w:t>d</w:t>
      </w:r>
      <w:r w:rsidRPr="00DB1970">
        <w:rPr>
          <w:rFonts w:ascii="Arial" w:hAnsi="Arial" w:cs="Arial"/>
          <w:bCs/>
        </w:rPr>
        <w:t xml:space="preserve"> autism or any other behavior disorder.</w:t>
      </w:r>
    </w:p>
    <w:p w14:paraId="182B6189" w14:textId="3F49CA6D" w:rsidR="004443E2" w:rsidRDefault="004443E2" w:rsidP="004443E2">
      <w:pPr>
        <w:rPr>
          <w:rFonts w:ascii="Arial" w:hAnsi="Arial" w:cs="Arial"/>
          <w:bCs/>
        </w:rPr>
      </w:pPr>
    </w:p>
    <w:p w14:paraId="0CE77EA2" w14:textId="6FFFB873" w:rsidR="004443E2" w:rsidRDefault="004443E2" w:rsidP="004443E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Influenza</w:t>
      </w:r>
    </w:p>
    <w:p w14:paraId="40541242" w14:textId="77777777" w:rsidR="004443E2" w:rsidRPr="004443E2" w:rsidRDefault="004443E2" w:rsidP="004443E2">
      <w:pPr>
        <w:rPr>
          <w:rFonts w:ascii="Arial" w:hAnsi="Arial" w:cs="Arial"/>
          <w:b/>
          <w:u w:val="single"/>
        </w:rPr>
      </w:pPr>
    </w:p>
    <w:p w14:paraId="1A427D7C" w14:textId="194E7CB2" w:rsidR="008C799A" w:rsidRPr="004443E2" w:rsidRDefault="006F27BC" w:rsidP="004443E2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hyperlink r:id="rId15" w:history="1">
        <w:r w:rsidR="008C799A" w:rsidRPr="00A069D8">
          <w:rPr>
            <w:rStyle w:val="Hyperlink"/>
            <w:rFonts w:ascii="Arial" w:hAnsi="Arial" w:cs="Arial"/>
            <w:bCs/>
          </w:rPr>
          <w:t>Flu vaccination</w:t>
        </w:r>
      </w:hyperlink>
      <w:r w:rsidR="008C799A" w:rsidRPr="004443E2">
        <w:rPr>
          <w:rFonts w:ascii="Arial" w:hAnsi="Arial" w:cs="Arial"/>
          <w:bCs/>
        </w:rPr>
        <w:t xml:space="preserve"> is recommended annually for anyone aged </w:t>
      </w:r>
      <w:r w:rsidR="00820546" w:rsidRPr="004443E2">
        <w:rPr>
          <w:rFonts w:ascii="Arial" w:hAnsi="Arial" w:cs="Arial"/>
          <w:bCs/>
        </w:rPr>
        <w:t xml:space="preserve">6 </w:t>
      </w:r>
      <w:r w:rsidR="008C799A" w:rsidRPr="004443E2">
        <w:rPr>
          <w:rFonts w:ascii="Arial" w:hAnsi="Arial" w:cs="Arial"/>
          <w:bCs/>
        </w:rPr>
        <w:t>months and up.</w:t>
      </w:r>
    </w:p>
    <w:p w14:paraId="22B99FE4" w14:textId="2350072B" w:rsidR="00C633B7" w:rsidRPr="004443E2" w:rsidRDefault="006F27BC" w:rsidP="004443E2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hyperlink r:id="rId16" w:history="1">
        <w:r w:rsidR="00713229" w:rsidRPr="00A069D8">
          <w:rPr>
            <w:rStyle w:val="Hyperlink"/>
            <w:rFonts w:ascii="Arial" w:hAnsi="Arial" w:cs="Arial"/>
            <w:bCs/>
          </w:rPr>
          <w:t>Flu-related illness</w:t>
        </w:r>
      </w:hyperlink>
      <w:r w:rsidR="00713229" w:rsidRPr="004443E2">
        <w:rPr>
          <w:rFonts w:ascii="Arial" w:hAnsi="Arial" w:cs="Arial"/>
          <w:bCs/>
        </w:rPr>
        <w:t xml:space="preserve"> claimed the lives of more than 10,000</w:t>
      </w:r>
      <w:r w:rsidR="00C633B7" w:rsidRPr="004443E2">
        <w:rPr>
          <w:rFonts w:ascii="Arial" w:hAnsi="Arial" w:cs="Arial"/>
          <w:bCs/>
        </w:rPr>
        <w:t xml:space="preserve"> Texans during the 2018-19 flu season.</w:t>
      </w:r>
    </w:p>
    <w:p w14:paraId="16DA858F" w14:textId="6B1A89D0" w:rsidR="00D13A62" w:rsidRDefault="00D13A62" w:rsidP="00D13A62">
      <w:pPr>
        <w:rPr>
          <w:bCs/>
        </w:rPr>
      </w:pPr>
    </w:p>
    <w:p w14:paraId="7425DDCE" w14:textId="26346148" w:rsidR="00D13A62" w:rsidRPr="00CB3D50" w:rsidRDefault="004467AB" w:rsidP="00D13A62">
      <w:pPr>
        <w:rPr>
          <w:rFonts w:ascii="Arial" w:hAnsi="Arial" w:cs="Arial"/>
          <w:b/>
          <w:u w:val="single"/>
        </w:rPr>
      </w:pPr>
      <w:r w:rsidRPr="00CB3D50">
        <w:rPr>
          <w:rFonts w:ascii="Arial" w:hAnsi="Arial" w:cs="Arial"/>
          <w:b/>
          <w:u w:val="single"/>
        </w:rPr>
        <w:t>Other</w:t>
      </w:r>
    </w:p>
    <w:p w14:paraId="4284E112" w14:textId="7EBB482D" w:rsidR="004467AB" w:rsidRPr="00CB3D50" w:rsidRDefault="004467AB" w:rsidP="00D13A62">
      <w:pPr>
        <w:rPr>
          <w:rFonts w:ascii="Arial" w:hAnsi="Arial" w:cs="Arial"/>
          <w:bCs/>
        </w:rPr>
      </w:pPr>
    </w:p>
    <w:p w14:paraId="71CCE1FA" w14:textId="35657B55" w:rsidR="004467AB" w:rsidRPr="00CB3D50" w:rsidRDefault="004467AB" w:rsidP="004467AB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 w:rsidRPr="00CB3D50">
        <w:rPr>
          <w:rFonts w:ascii="Arial" w:hAnsi="Arial" w:cs="Arial"/>
          <w:bCs/>
        </w:rPr>
        <w:t xml:space="preserve">Human papillomavirus vaccination (HPV) </w:t>
      </w:r>
      <w:hyperlink r:id="rId17" w:history="1">
        <w:r w:rsidRPr="00A069D8">
          <w:rPr>
            <w:rStyle w:val="Hyperlink"/>
            <w:rFonts w:ascii="Arial" w:hAnsi="Arial" w:cs="Arial"/>
            <w:bCs/>
          </w:rPr>
          <w:t>prevents 90% of HPV-related cancers</w:t>
        </w:r>
      </w:hyperlink>
      <w:r w:rsidRPr="00CB3D50">
        <w:rPr>
          <w:rFonts w:ascii="Arial" w:hAnsi="Arial" w:cs="Arial"/>
          <w:bCs/>
        </w:rPr>
        <w:t xml:space="preserve">, including cervical and </w:t>
      </w:r>
      <w:r w:rsidR="008155CE" w:rsidRPr="00CB3D50">
        <w:rPr>
          <w:rFonts w:ascii="Arial" w:hAnsi="Arial" w:cs="Arial"/>
          <w:bCs/>
        </w:rPr>
        <w:t>head and neck</w:t>
      </w:r>
      <w:r w:rsidR="00EF2C15" w:rsidRPr="00CB3D50">
        <w:rPr>
          <w:rFonts w:ascii="Arial" w:hAnsi="Arial" w:cs="Arial"/>
          <w:bCs/>
        </w:rPr>
        <w:t>.</w:t>
      </w:r>
    </w:p>
    <w:p w14:paraId="31EBB963" w14:textId="7237D842" w:rsidR="00EF2C15" w:rsidRPr="00CB3D50" w:rsidRDefault="00852DA3" w:rsidP="004467AB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More than </w:t>
      </w:r>
      <w:hyperlink r:id="rId18" w:history="1">
        <w:r w:rsidR="00EF2C15" w:rsidRPr="00A069D8">
          <w:rPr>
            <w:rStyle w:val="Hyperlink"/>
            <w:rFonts w:ascii="Arial" w:hAnsi="Arial" w:cs="Arial"/>
            <w:bCs/>
          </w:rPr>
          <w:t>34,000 HPV cancers</w:t>
        </w:r>
      </w:hyperlink>
      <w:r w:rsidR="00EF2C15" w:rsidRPr="00CB3D50">
        <w:rPr>
          <w:rFonts w:ascii="Arial" w:hAnsi="Arial" w:cs="Arial"/>
          <w:bCs/>
        </w:rPr>
        <w:t xml:space="preserve"> are diagnosed every year in the U</w:t>
      </w:r>
      <w:r w:rsidR="00BA4600">
        <w:rPr>
          <w:rFonts w:ascii="Arial" w:hAnsi="Arial" w:cs="Arial"/>
          <w:bCs/>
        </w:rPr>
        <w:t>.S.</w:t>
      </w:r>
    </w:p>
    <w:p w14:paraId="57738D18" w14:textId="6C96B175" w:rsidR="003C43DE" w:rsidRDefault="003C43DE" w:rsidP="004467AB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 w:rsidRPr="00CB3D50">
        <w:rPr>
          <w:rFonts w:ascii="Arial" w:hAnsi="Arial" w:cs="Arial"/>
          <w:bCs/>
        </w:rPr>
        <w:t xml:space="preserve">The </w:t>
      </w:r>
      <w:hyperlink r:id="rId19" w:history="1">
        <w:r w:rsidRPr="00A069D8">
          <w:rPr>
            <w:rStyle w:val="Hyperlink"/>
            <w:rFonts w:ascii="Arial" w:hAnsi="Arial" w:cs="Arial"/>
            <w:bCs/>
          </w:rPr>
          <w:t>shingles vaccination</w:t>
        </w:r>
      </w:hyperlink>
      <w:r w:rsidRPr="00CB3D50">
        <w:rPr>
          <w:rFonts w:ascii="Arial" w:hAnsi="Arial" w:cs="Arial"/>
          <w:bCs/>
        </w:rPr>
        <w:t xml:space="preserve"> can prevent </w:t>
      </w:r>
      <w:r w:rsidR="00CF3C18" w:rsidRPr="00CB3D50">
        <w:rPr>
          <w:rFonts w:ascii="Arial" w:hAnsi="Arial" w:cs="Arial"/>
          <w:bCs/>
        </w:rPr>
        <w:t xml:space="preserve">more than </w:t>
      </w:r>
      <w:r w:rsidRPr="00CB3D50">
        <w:rPr>
          <w:rFonts w:ascii="Arial" w:hAnsi="Arial" w:cs="Arial"/>
          <w:bCs/>
        </w:rPr>
        <w:t>90</w:t>
      </w:r>
      <w:r w:rsidR="00CF3C18" w:rsidRPr="00CB3D50">
        <w:rPr>
          <w:rFonts w:ascii="Arial" w:hAnsi="Arial" w:cs="Arial"/>
          <w:bCs/>
        </w:rPr>
        <w:t>% of shingles cases in adults.</w:t>
      </w:r>
    </w:p>
    <w:p w14:paraId="2F2C9042" w14:textId="44BADF27" w:rsidR="00BA4600" w:rsidRDefault="00BA4600" w:rsidP="00BA4600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 w:rsidRPr="0098043E">
        <w:rPr>
          <w:rFonts w:ascii="Arial" w:hAnsi="Arial" w:cs="Arial"/>
          <w:bCs/>
        </w:rPr>
        <w:t>Texas law requires students entering college to get a meningococcal vaccine, which prevents several types of meningitis and blood infections.</w:t>
      </w:r>
    </w:p>
    <w:p w14:paraId="500FBE99" w14:textId="39D0D7AC" w:rsidR="009239D0" w:rsidRPr="0098043E" w:rsidRDefault="006F27BC" w:rsidP="00BA4600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hyperlink r:id="rId20" w:history="1">
        <w:r w:rsidR="009239D0" w:rsidRPr="009239D0">
          <w:rPr>
            <w:rStyle w:val="Hyperlink"/>
            <w:rFonts w:ascii="Arial" w:hAnsi="Arial" w:cs="Arial"/>
            <w:bCs/>
          </w:rPr>
          <w:t>Facts about vaccine-preventable diseases</w:t>
        </w:r>
      </w:hyperlink>
      <w:r w:rsidR="009239D0">
        <w:rPr>
          <w:rFonts w:ascii="Arial" w:hAnsi="Arial" w:cs="Arial"/>
          <w:bCs/>
        </w:rPr>
        <w:t xml:space="preserve"> for children and adults</w:t>
      </w:r>
    </w:p>
    <w:p w14:paraId="1A427D7F" w14:textId="77777777" w:rsidR="009727EB" w:rsidRPr="00BA4600" w:rsidRDefault="009727EB" w:rsidP="00BA4600">
      <w:pPr>
        <w:rPr>
          <w:rFonts w:ascii="Arial" w:hAnsi="Arial" w:cs="Arial"/>
          <w:bCs/>
        </w:rPr>
      </w:pPr>
    </w:p>
    <w:p w14:paraId="64B49D31" w14:textId="77777777" w:rsidR="00CF46F1" w:rsidRDefault="00CF46F1" w:rsidP="00813B83">
      <w:pPr>
        <w:rPr>
          <w:rFonts w:ascii="Arial" w:hAnsi="Arial" w:cs="Arial"/>
          <w:b/>
          <w:bCs/>
          <w:color w:val="C00000"/>
        </w:rPr>
      </w:pPr>
    </w:p>
    <w:p w14:paraId="1A427D80" w14:textId="1ED8CAFD" w:rsidR="004322F6" w:rsidRPr="008A7DC3" w:rsidRDefault="004322F6" w:rsidP="00813B83">
      <w:pPr>
        <w:rPr>
          <w:rFonts w:ascii="Arial" w:hAnsi="Arial" w:cs="Arial"/>
          <w:b/>
          <w:bCs/>
          <w:color w:val="C00000"/>
        </w:rPr>
      </w:pPr>
      <w:r w:rsidRPr="008A7DC3">
        <w:rPr>
          <w:rFonts w:ascii="Arial" w:hAnsi="Arial" w:cs="Arial"/>
          <w:b/>
          <w:bCs/>
          <w:color w:val="C00000"/>
        </w:rPr>
        <w:t>Key Educational Times</w:t>
      </w:r>
      <w:r w:rsidR="00852DA3">
        <w:rPr>
          <w:rFonts w:ascii="Arial" w:hAnsi="Arial" w:cs="Arial"/>
          <w:b/>
          <w:bCs/>
          <w:color w:val="C00000"/>
        </w:rPr>
        <w:t xml:space="preserve"> (potential times to submit your letter)</w:t>
      </w:r>
    </w:p>
    <w:p w14:paraId="1A427D81" w14:textId="77777777" w:rsidR="004322F6" w:rsidRPr="008A7DC3" w:rsidRDefault="004322F6" w:rsidP="00813B83">
      <w:pPr>
        <w:rPr>
          <w:rFonts w:ascii="Arial" w:hAnsi="Arial" w:cs="Arial"/>
          <w:b/>
          <w:bCs/>
          <w:color w:val="C00000"/>
        </w:rPr>
      </w:pPr>
    </w:p>
    <w:p w14:paraId="1A427D82" w14:textId="77777777" w:rsidR="004322F6" w:rsidRPr="008A7DC3" w:rsidRDefault="004322F6" w:rsidP="004322F6">
      <w:pPr>
        <w:pStyle w:val="ListParagraph"/>
        <w:numPr>
          <w:ilvl w:val="0"/>
          <w:numId w:val="16"/>
        </w:numPr>
        <w:rPr>
          <w:rFonts w:ascii="Arial" w:hAnsi="Arial" w:cs="Arial"/>
          <w:bCs/>
        </w:rPr>
      </w:pPr>
      <w:r w:rsidRPr="008A7DC3">
        <w:rPr>
          <w:rFonts w:ascii="Arial" w:hAnsi="Arial" w:cs="Arial"/>
          <w:bCs/>
        </w:rPr>
        <w:t>National In</w:t>
      </w:r>
      <w:r w:rsidR="00144342" w:rsidRPr="008A7DC3">
        <w:rPr>
          <w:rFonts w:ascii="Arial" w:hAnsi="Arial" w:cs="Arial"/>
          <w:bCs/>
        </w:rPr>
        <w:t>fant Immunization Week in April</w:t>
      </w:r>
    </w:p>
    <w:p w14:paraId="1A427D83" w14:textId="453AC14A" w:rsidR="004322F6" w:rsidRDefault="004322F6" w:rsidP="004322F6">
      <w:pPr>
        <w:pStyle w:val="ListParagraph"/>
        <w:numPr>
          <w:ilvl w:val="0"/>
          <w:numId w:val="16"/>
        </w:numPr>
        <w:rPr>
          <w:rFonts w:ascii="Arial" w:hAnsi="Arial" w:cs="Arial"/>
          <w:bCs/>
        </w:rPr>
      </w:pPr>
      <w:r w:rsidRPr="008A7DC3">
        <w:rPr>
          <w:rFonts w:ascii="Arial" w:hAnsi="Arial" w:cs="Arial"/>
          <w:bCs/>
        </w:rPr>
        <w:t>National Immuniz</w:t>
      </w:r>
      <w:r w:rsidR="00144342" w:rsidRPr="008A7DC3">
        <w:rPr>
          <w:rFonts w:ascii="Arial" w:hAnsi="Arial" w:cs="Arial"/>
          <w:bCs/>
        </w:rPr>
        <w:t>ation Awareness Month in August</w:t>
      </w:r>
    </w:p>
    <w:p w14:paraId="7A1614C3" w14:textId="6D11B4C3" w:rsidR="00CF46F1" w:rsidRPr="008A7DC3" w:rsidRDefault="00CF46F1" w:rsidP="004322F6">
      <w:pPr>
        <w:pStyle w:val="ListParagraph"/>
        <w:numPr>
          <w:ilvl w:val="0"/>
          <w:numId w:val="1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Influenza Awareness Day on Oct. 1 in Texas</w:t>
      </w:r>
    </w:p>
    <w:p w14:paraId="1A427D84" w14:textId="77777777" w:rsidR="004322F6" w:rsidRPr="008A7DC3" w:rsidRDefault="008C799A" w:rsidP="004322F6">
      <w:pPr>
        <w:pStyle w:val="ListParagraph"/>
        <w:numPr>
          <w:ilvl w:val="0"/>
          <w:numId w:val="16"/>
        </w:numPr>
        <w:rPr>
          <w:rFonts w:ascii="Arial" w:hAnsi="Arial" w:cs="Arial"/>
          <w:bCs/>
        </w:rPr>
      </w:pPr>
      <w:r w:rsidRPr="008A7DC3">
        <w:rPr>
          <w:rFonts w:ascii="Arial" w:hAnsi="Arial" w:cs="Arial"/>
          <w:bCs/>
        </w:rPr>
        <w:t xml:space="preserve">National Influenza Vaccination Week </w:t>
      </w:r>
      <w:r w:rsidR="00144342" w:rsidRPr="008A7DC3">
        <w:rPr>
          <w:rFonts w:ascii="Arial" w:hAnsi="Arial" w:cs="Arial"/>
          <w:bCs/>
        </w:rPr>
        <w:t>in late fall/early winter</w:t>
      </w:r>
    </w:p>
    <w:p w14:paraId="1A427D85" w14:textId="77777777" w:rsidR="004322F6" w:rsidRPr="004322F6" w:rsidRDefault="004322F6" w:rsidP="004322F6">
      <w:pPr>
        <w:pStyle w:val="ListParagraph"/>
        <w:ind w:left="360"/>
        <w:rPr>
          <w:bCs/>
        </w:rPr>
      </w:pPr>
    </w:p>
    <w:p w14:paraId="1A427D8F" w14:textId="77777777" w:rsidR="00846354" w:rsidRPr="00144342" w:rsidRDefault="00846354" w:rsidP="00813B83"/>
    <w:p w14:paraId="1A427D90" w14:textId="77777777" w:rsidR="00444B6B" w:rsidRDefault="00444B6B" w:rsidP="00444B6B">
      <w:pPr>
        <w:rPr>
          <w:color w:val="000000"/>
        </w:rPr>
      </w:pPr>
    </w:p>
    <w:p w14:paraId="1A427D91" w14:textId="77777777" w:rsidR="00E000E0" w:rsidRPr="00444B6B" w:rsidRDefault="00E000E0" w:rsidP="00813B83"/>
    <w:sectPr w:rsidR="00E000E0" w:rsidRPr="00444B6B" w:rsidSect="004E1840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816C9" w14:textId="77777777" w:rsidR="006F27BC" w:rsidRDefault="006F27BC" w:rsidP="00EA2437">
      <w:r>
        <w:separator/>
      </w:r>
    </w:p>
  </w:endnote>
  <w:endnote w:type="continuationSeparator" w:id="0">
    <w:p w14:paraId="77EE32EA" w14:textId="77777777" w:rsidR="006F27BC" w:rsidRDefault="006F27BC" w:rsidP="00EA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EB90A" w14:textId="77777777" w:rsidR="006F27BC" w:rsidRDefault="006F27BC" w:rsidP="00EA2437">
      <w:r>
        <w:separator/>
      </w:r>
    </w:p>
  </w:footnote>
  <w:footnote w:type="continuationSeparator" w:id="0">
    <w:p w14:paraId="7233A478" w14:textId="77777777" w:rsidR="006F27BC" w:rsidRDefault="006F27BC" w:rsidP="00EA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27D96" w14:textId="054A9134" w:rsidR="009727EB" w:rsidRDefault="009727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4028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0A05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52BD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627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E600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AA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ADA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EA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18A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6A1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80771"/>
    <w:multiLevelType w:val="hybridMultilevel"/>
    <w:tmpl w:val="470ACD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2B5201"/>
    <w:multiLevelType w:val="hybridMultilevel"/>
    <w:tmpl w:val="96188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E42C91"/>
    <w:multiLevelType w:val="hybridMultilevel"/>
    <w:tmpl w:val="A0E621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CB310D"/>
    <w:multiLevelType w:val="hybridMultilevel"/>
    <w:tmpl w:val="DD8AA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42FB2"/>
    <w:multiLevelType w:val="hybridMultilevel"/>
    <w:tmpl w:val="B1768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A0E96"/>
    <w:multiLevelType w:val="hybridMultilevel"/>
    <w:tmpl w:val="EA903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66F1B"/>
    <w:multiLevelType w:val="hybridMultilevel"/>
    <w:tmpl w:val="6E40F7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5B4DD9"/>
    <w:multiLevelType w:val="hybridMultilevel"/>
    <w:tmpl w:val="A0F68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A00735"/>
    <w:multiLevelType w:val="hybridMultilevel"/>
    <w:tmpl w:val="B908D6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4"/>
  </w:num>
  <w:num w:numId="14">
    <w:abstractNumId w:val="17"/>
  </w:num>
  <w:num w:numId="15">
    <w:abstractNumId w:val="12"/>
  </w:num>
  <w:num w:numId="16">
    <w:abstractNumId w:val="11"/>
  </w:num>
  <w:num w:numId="17">
    <w:abstractNumId w:val="16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54"/>
    <w:rsid w:val="00021A3A"/>
    <w:rsid w:val="00036980"/>
    <w:rsid w:val="000C628C"/>
    <w:rsid w:val="000C7D50"/>
    <w:rsid w:val="000F595B"/>
    <w:rsid w:val="000F6331"/>
    <w:rsid w:val="00105C4D"/>
    <w:rsid w:val="001367B3"/>
    <w:rsid w:val="00142A60"/>
    <w:rsid w:val="00144342"/>
    <w:rsid w:val="00175EF6"/>
    <w:rsid w:val="00182E9B"/>
    <w:rsid w:val="00190CD5"/>
    <w:rsid w:val="001950A3"/>
    <w:rsid w:val="001C7951"/>
    <w:rsid w:val="002277AD"/>
    <w:rsid w:val="002345B9"/>
    <w:rsid w:val="002533FE"/>
    <w:rsid w:val="00260744"/>
    <w:rsid w:val="002B2979"/>
    <w:rsid w:val="002D508F"/>
    <w:rsid w:val="00336884"/>
    <w:rsid w:val="00350BAF"/>
    <w:rsid w:val="00360CDD"/>
    <w:rsid w:val="00361632"/>
    <w:rsid w:val="00383BF7"/>
    <w:rsid w:val="003977BD"/>
    <w:rsid w:val="003A74A2"/>
    <w:rsid w:val="003B2F11"/>
    <w:rsid w:val="003C43DE"/>
    <w:rsid w:val="003E226F"/>
    <w:rsid w:val="004156FC"/>
    <w:rsid w:val="0042036D"/>
    <w:rsid w:val="004322F6"/>
    <w:rsid w:val="0044425A"/>
    <w:rsid w:val="004443E2"/>
    <w:rsid w:val="00444B6B"/>
    <w:rsid w:val="004467AB"/>
    <w:rsid w:val="0046036C"/>
    <w:rsid w:val="0048773D"/>
    <w:rsid w:val="00495979"/>
    <w:rsid w:val="004A0893"/>
    <w:rsid w:val="004A38AF"/>
    <w:rsid w:val="004E1840"/>
    <w:rsid w:val="004E6A8C"/>
    <w:rsid w:val="00513092"/>
    <w:rsid w:val="00541724"/>
    <w:rsid w:val="005447DA"/>
    <w:rsid w:val="005630AB"/>
    <w:rsid w:val="00576A53"/>
    <w:rsid w:val="00592F97"/>
    <w:rsid w:val="005A3F72"/>
    <w:rsid w:val="005B47CD"/>
    <w:rsid w:val="005C0E1C"/>
    <w:rsid w:val="005E2CB7"/>
    <w:rsid w:val="00610216"/>
    <w:rsid w:val="006254CD"/>
    <w:rsid w:val="00692988"/>
    <w:rsid w:val="006C55AE"/>
    <w:rsid w:val="006F27BC"/>
    <w:rsid w:val="00705CFB"/>
    <w:rsid w:val="00713229"/>
    <w:rsid w:val="00742E56"/>
    <w:rsid w:val="007B56C8"/>
    <w:rsid w:val="007C7C0F"/>
    <w:rsid w:val="0080591B"/>
    <w:rsid w:val="0081040D"/>
    <w:rsid w:val="00813B83"/>
    <w:rsid w:val="008155CE"/>
    <w:rsid w:val="00820546"/>
    <w:rsid w:val="008221E5"/>
    <w:rsid w:val="00836FCE"/>
    <w:rsid w:val="00841A8D"/>
    <w:rsid w:val="00843DBF"/>
    <w:rsid w:val="00846354"/>
    <w:rsid w:val="00852DA3"/>
    <w:rsid w:val="00886A96"/>
    <w:rsid w:val="008A7DC3"/>
    <w:rsid w:val="008C54C0"/>
    <w:rsid w:val="008C77E3"/>
    <w:rsid w:val="008C799A"/>
    <w:rsid w:val="008E0B21"/>
    <w:rsid w:val="008F6DDA"/>
    <w:rsid w:val="00912DB2"/>
    <w:rsid w:val="009239D0"/>
    <w:rsid w:val="00936C7F"/>
    <w:rsid w:val="009377D0"/>
    <w:rsid w:val="0095535B"/>
    <w:rsid w:val="0095709C"/>
    <w:rsid w:val="009727EB"/>
    <w:rsid w:val="0098043E"/>
    <w:rsid w:val="0099584D"/>
    <w:rsid w:val="009D57CD"/>
    <w:rsid w:val="00A069D8"/>
    <w:rsid w:val="00A343C8"/>
    <w:rsid w:val="00A36384"/>
    <w:rsid w:val="00A55070"/>
    <w:rsid w:val="00A76621"/>
    <w:rsid w:val="00A77210"/>
    <w:rsid w:val="00AA2E5C"/>
    <w:rsid w:val="00AA4BC7"/>
    <w:rsid w:val="00AD5DA4"/>
    <w:rsid w:val="00AE0199"/>
    <w:rsid w:val="00B20BDF"/>
    <w:rsid w:val="00B3056C"/>
    <w:rsid w:val="00B40E19"/>
    <w:rsid w:val="00B428F5"/>
    <w:rsid w:val="00B71F14"/>
    <w:rsid w:val="00B90C7C"/>
    <w:rsid w:val="00B9615F"/>
    <w:rsid w:val="00BA4600"/>
    <w:rsid w:val="00BB131A"/>
    <w:rsid w:val="00BB17A7"/>
    <w:rsid w:val="00BE1D57"/>
    <w:rsid w:val="00BE4178"/>
    <w:rsid w:val="00C25325"/>
    <w:rsid w:val="00C41BFF"/>
    <w:rsid w:val="00C46589"/>
    <w:rsid w:val="00C47529"/>
    <w:rsid w:val="00C53645"/>
    <w:rsid w:val="00C571B4"/>
    <w:rsid w:val="00C633B7"/>
    <w:rsid w:val="00C77299"/>
    <w:rsid w:val="00C93206"/>
    <w:rsid w:val="00CB3D50"/>
    <w:rsid w:val="00CB5E40"/>
    <w:rsid w:val="00CB7980"/>
    <w:rsid w:val="00CC4CB6"/>
    <w:rsid w:val="00CD6449"/>
    <w:rsid w:val="00CD699A"/>
    <w:rsid w:val="00CF3C18"/>
    <w:rsid w:val="00CF46F1"/>
    <w:rsid w:val="00D13A62"/>
    <w:rsid w:val="00D241DC"/>
    <w:rsid w:val="00D65657"/>
    <w:rsid w:val="00D83C65"/>
    <w:rsid w:val="00DB1970"/>
    <w:rsid w:val="00E000E0"/>
    <w:rsid w:val="00E16666"/>
    <w:rsid w:val="00E3519F"/>
    <w:rsid w:val="00E4074F"/>
    <w:rsid w:val="00E85504"/>
    <w:rsid w:val="00EA2437"/>
    <w:rsid w:val="00EF2C15"/>
    <w:rsid w:val="00EF64D3"/>
    <w:rsid w:val="00F02D25"/>
    <w:rsid w:val="00F10F75"/>
    <w:rsid w:val="00F37555"/>
    <w:rsid w:val="00F45A48"/>
    <w:rsid w:val="00F60677"/>
    <w:rsid w:val="00F72868"/>
    <w:rsid w:val="00F826E6"/>
    <w:rsid w:val="00FA4E03"/>
    <w:rsid w:val="00FA724A"/>
    <w:rsid w:val="00FB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427D6D"/>
  <w15:docId w15:val="{53B6D4BA-BE3C-493B-8AFC-F56943F6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56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3B83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156FC"/>
    <w:rPr>
      <w:rFonts w:cs="Arial"/>
      <w:sz w:val="20"/>
      <w:szCs w:val="20"/>
    </w:rPr>
  </w:style>
  <w:style w:type="paragraph" w:styleId="EnvelopeAddress">
    <w:name w:val="envelope address"/>
    <w:basedOn w:val="Normal"/>
    <w:rsid w:val="004156F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customStyle="1" w:styleId="Heading1Char">
    <w:name w:val="Heading 1 Char"/>
    <w:basedOn w:val="DefaultParagraphFont"/>
    <w:link w:val="Heading1"/>
    <w:rsid w:val="00813B83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sid w:val="009D57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57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57CD"/>
  </w:style>
  <w:style w:type="paragraph" w:styleId="CommentSubject">
    <w:name w:val="annotation subject"/>
    <w:basedOn w:val="CommentText"/>
    <w:next w:val="CommentText"/>
    <w:link w:val="CommentSubjectChar"/>
    <w:rsid w:val="009D5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57CD"/>
    <w:rPr>
      <w:b/>
      <w:bCs/>
    </w:rPr>
  </w:style>
  <w:style w:type="paragraph" w:styleId="BalloonText">
    <w:name w:val="Balloon Text"/>
    <w:basedOn w:val="Normal"/>
    <w:link w:val="BalloonTextChar"/>
    <w:rsid w:val="009D5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57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A2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2437"/>
    <w:rPr>
      <w:sz w:val="24"/>
      <w:szCs w:val="24"/>
    </w:rPr>
  </w:style>
  <w:style w:type="paragraph" w:styleId="Footer">
    <w:name w:val="footer"/>
    <w:basedOn w:val="Normal"/>
    <w:link w:val="FooterChar"/>
    <w:rsid w:val="00EA2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A2437"/>
    <w:rPr>
      <w:sz w:val="24"/>
      <w:szCs w:val="24"/>
    </w:rPr>
  </w:style>
  <w:style w:type="character" w:styleId="Hyperlink">
    <w:name w:val="Hyperlink"/>
    <w:rsid w:val="00444B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644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475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616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dc.gov/vaccines/programs/vfc/protecting-children.html" TargetMode="External"/><Relationship Id="rId18" Type="http://schemas.openxmlformats.org/officeDocument/2006/relationships/hyperlink" Target="https://www.cdc.gov/hpv/parents/cancer.htm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www.immtrac.com/" TargetMode="External"/><Relationship Id="rId17" Type="http://schemas.openxmlformats.org/officeDocument/2006/relationships/hyperlink" Target="https://www.cdc.gov/hpv/parents/cancer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shs.texas.gov/idcu/disease/influenza/surveillance/" TargetMode="External"/><Relationship Id="rId20" Type="http://schemas.openxmlformats.org/officeDocument/2006/relationships/hyperlink" Target="https://www.texmed.org/TalkVPD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shs.texas.gov/immunize/coverage/school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dc.gov/flu/prevent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dc.gov/vaccines/schedules/index.html" TargetMode="External"/><Relationship Id="rId19" Type="http://schemas.openxmlformats.org/officeDocument/2006/relationships/hyperlink" Target="https://www.cdc.gov/vaccines/vpd/shingles/public/shingrix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dc.gov/measles/cases-outbreaks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F23C3792753488DA7F922001FA512" ma:contentTypeVersion="13" ma:contentTypeDescription="Create a new document." ma:contentTypeScope="" ma:versionID="a8efac61b2f20f0084bf68db798cb309">
  <xsd:schema xmlns:xsd="http://www.w3.org/2001/XMLSchema" xmlns:xs="http://www.w3.org/2001/XMLSchema" xmlns:p="http://schemas.microsoft.com/office/2006/metadata/properties" xmlns:ns3="ae698b00-0123-4fb4-9c1e-0a4eb882cab4" xmlns:ns4="04114e66-f18e-454e-9ea7-8cd60754a466" targetNamespace="http://schemas.microsoft.com/office/2006/metadata/properties" ma:root="true" ma:fieldsID="209f4d4d77cea13cfe822eab331f5a34" ns3:_="" ns4:_="">
    <xsd:import namespace="ae698b00-0123-4fb4-9c1e-0a4eb882cab4"/>
    <xsd:import namespace="04114e66-f18e-454e-9ea7-8cd60754a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98b00-0123-4fb4-9c1e-0a4eb882ca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14e66-f18e-454e-9ea7-8cd60754a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68178E-51A6-4282-A549-10EC045D26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EFBA9A-6EB2-4FD1-975D-6AF685375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98b00-0123-4fb4-9c1e-0a4eb882cab4"/>
    <ds:schemaRef ds:uri="04114e66-f18e-454e-9ea7-8cd60754a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CF4686-5942-4323-8322-5BEAC1294B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Medical Association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Tammy Wishard</cp:lastModifiedBy>
  <cp:revision>4</cp:revision>
  <dcterms:created xsi:type="dcterms:W3CDTF">2020-08-07T14:57:00Z</dcterms:created>
  <dcterms:modified xsi:type="dcterms:W3CDTF">2020-08-07T15:01:00Z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0x0101005A7F23C3792753488DA7F922001FA512</vt:lpwstr>
  </property>
</Properties>
</file>