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7CB81" w14:textId="77777777" w:rsidR="00367AC8" w:rsidRPr="00B00276" w:rsidRDefault="00367AC8" w:rsidP="00367AC8">
      <w:pPr>
        <w:spacing w:after="0" w:line="240" w:lineRule="auto"/>
        <w:jc w:val="center"/>
        <w:rPr>
          <w:rFonts w:eastAsiaTheme="minorEastAsia" w:cstheme="minorHAnsi"/>
          <w:u w:val="single"/>
          <w:lang w:eastAsia="zh-CN" w:bidi="he-IL"/>
        </w:rPr>
      </w:pPr>
      <w:r w:rsidRPr="00B00276">
        <w:rPr>
          <w:rFonts w:eastAsiaTheme="minorEastAsia" w:cstheme="minorHAnsi"/>
          <w:u w:val="single"/>
          <w:lang w:eastAsia="zh-CN" w:bidi="he-IL"/>
        </w:rPr>
        <w:t xml:space="preserve">Women Physicians Section Nominations and Caucus </w:t>
      </w:r>
    </w:p>
    <w:p w14:paraId="166D89CE" w14:textId="230B855B" w:rsidR="00367AC8" w:rsidRDefault="00367AC8" w:rsidP="00367AC8">
      <w:pPr>
        <w:spacing w:after="0" w:line="240" w:lineRule="auto"/>
        <w:jc w:val="center"/>
        <w:rPr>
          <w:rFonts w:eastAsiaTheme="minorEastAsia" w:cstheme="minorHAnsi"/>
          <w:u w:val="single"/>
          <w:lang w:eastAsia="zh-CN" w:bidi="he-IL"/>
        </w:rPr>
      </w:pPr>
      <w:r w:rsidRPr="00B00276">
        <w:rPr>
          <w:rFonts w:eastAsiaTheme="minorEastAsia" w:cstheme="minorHAnsi"/>
          <w:u w:val="single"/>
          <w:lang w:eastAsia="zh-CN" w:bidi="he-IL"/>
        </w:rPr>
        <w:t>Meeting Summary</w:t>
      </w:r>
    </w:p>
    <w:p w14:paraId="5AFCA7CD" w14:textId="77777777" w:rsidR="00DC24CD" w:rsidRDefault="00DC24CD" w:rsidP="000D17B3">
      <w:pPr>
        <w:spacing w:after="0" w:line="240" w:lineRule="auto"/>
        <w:jc w:val="both"/>
        <w:rPr>
          <w:rFonts w:eastAsiaTheme="minorEastAsia" w:cstheme="minorHAnsi"/>
          <w:u w:val="single"/>
          <w:lang w:eastAsia="zh-CN" w:bidi="he-IL"/>
        </w:rPr>
      </w:pPr>
    </w:p>
    <w:p w14:paraId="40D4E93B" w14:textId="7E50AEC4" w:rsidR="002C2F30" w:rsidRPr="002D0CB6" w:rsidRDefault="002D0CB6" w:rsidP="000D17B3">
      <w:pPr>
        <w:spacing w:after="0" w:line="240" w:lineRule="auto"/>
        <w:jc w:val="both"/>
        <w:rPr>
          <w:rFonts w:eastAsiaTheme="minorEastAsia" w:cstheme="minorHAnsi"/>
          <w:lang w:eastAsia="zh-CN" w:bidi="he-IL"/>
        </w:rPr>
      </w:pPr>
      <w:r>
        <w:rPr>
          <w:rFonts w:eastAsiaTheme="minorEastAsia" w:cstheme="minorHAnsi"/>
          <w:lang w:eastAsia="zh-CN" w:bidi="he-IL"/>
        </w:rPr>
        <w:t xml:space="preserve">The </w:t>
      </w:r>
      <w:r w:rsidR="00DC24CD" w:rsidRPr="002D0CB6">
        <w:rPr>
          <w:rFonts w:eastAsiaTheme="minorEastAsia" w:cstheme="minorHAnsi"/>
          <w:lang w:eastAsia="zh-CN" w:bidi="he-IL"/>
        </w:rPr>
        <w:t>Women Physicians Section members met virtual</w:t>
      </w:r>
      <w:r w:rsidR="00461273">
        <w:rPr>
          <w:rFonts w:eastAsiaTheme="minorEastAsia" w:cstheme="minorHAnsi"/>
          <w:lang w:eastAsia="zh-CN" w:bidi="he-IL"/>
        </w:rPr>
        <w:t>ly</w:t>
      </w:r>
      <w:r w:rsidR="00DC24CD" w:rsidRPr="002D0CB6">
        <w:rPr>
          <w:rFonts w:eastAsiaTheme="minorEastAsia" w:cstheme="minorHAnsi"/>
          <w:lang w:eastAsia="zh-CN" w:bidi="he-IL"/>
        </w:rPr>
        <w:t xml:space="preserve"> on Tuesday, April 5 to open the nominations process for </w:t>
      </w:r>
      <w:r w:rsidR="002C2F30" w:rsidRPr="002D0CB6">
        <w:rPr>
          <w:rFonts w:eastAsiaTheme="minorEastAsia" w:cstheme="minorHAnsi"/>
          <w:lang w:eastAsia="zh-CN" w:bidi="he-IL"/>
        </w:rPr>
        <w:t>section executive council positions and discuss items relevant to the section in the 2022 House of Delegates Handbook. The following information is a summary of those discussions.</w:t>
      </w:r>
    </w:p>
    <w:p w14:paraId="72239DCF" w14:textId="52A50AA5" w:rsidR="00367AC8" w:rsidRPr="00B00276" w:rsidRDefault="002C2F30" w:rsidP="000D17B3">
      <w:pPr>
        <w:spacing w:after="0" w:line="240" w:lineRule="auto"/>
        <w:jc w:val="both"/>
        <w:rPr>
          <w:rFonts w:eastAsiaTheme="minorEastAsia" w:cstheme="minorHAnsi"/>
          <w:u w:val="single"/>
          <w:lang w:eastAsia="zh-CN" w:bidi="he-IL"/>
        </w:rPr>
      </w:pPr>
      <w:r>
        <w:rPr>
          <w:rFonts w:eastAsiaTheme="minorEastAsia" w:cstheme="minorHAnsi"/>
          <w:u w:val="single"/>
          <w:lang w:eastAsia="zh-CN" w:bidi="he-IL"/>
        </w:rPr>
        <w:t xml:space="preserve"> </w:t>
      </w:r>
    </w:p>
    <w:p w14:paraId="6C3B8E6C" w14:textId="583BAE20" w:rsidR="00367AC8" w:rsidRPr="00B00276" w:rsidRDefault="00F22BC6" w:rsidP="000D17B3">
      <w:pPr>
        <w:spacing w:after="0" w:line="240" w:lineRule="auto"/>
        <w:jc w:val="both"/>
        <w:rPr>
          <w:rFonts w:eastAsiaTheme="minorEastAsia" w:cstheme="minorHAnsi"/>
          <w:u w:val="single"/>
          <w:lang w:eastAsia="zh-CN" w:bidi="he-IL"/>
        </w:rPr>
      </w:pPr>
      <w:r>
        <w:rPr>
          <w:rFonts w:eastAsiaTheme="minorEastAsia" w:cstheme="minorHAnsi"/>
          <w:u w:val="single"/>
          <w:lang w:eastAsia="zh-CN" w:bidi="he-IL"/>
        </w:rPr>
        <w:t xml:space="preserve">WPS Executive Council </w:t>
      </w:r>
      <w:r w:rsidR="00367AC8" w:rsidRPr="00B00276">
        <w:rPr>
          <w:rFonts w:eastAsiaTheme="minorEastAsia" w:cstheme="minorHAnsi"/>
          <w:u w:val="single"/>
          <w:lang w:eastAsia="zh-CN" w:bidi="he-IL"/>
        </w:rPr>
        <w:t xml:space="preserve">Nominations </w:t>
      </w:r>
    </w:p>
    <w:p w14:paraId="2CE6A9B7" w14:textId="2EF18687" w:rsidR="00461273" w:rsidRDefault="00367AC8" w:rsidP="000D17B3">
      <w:pPr>
        <w:jc w:val="both"/>
        <w:rPr>
          <w:rFonts w:cstheme="minorHAnsi"/>
        </w:rPr>
      </w:pPr>
      <w:r w:rsidRPr="00B00276">
        <w:rPr>
          <w:rFonts w:cstheme="minorHAnsi"/>
        </w:rPr>
        <w:t xml:space="preserve">Tina Philip, </w:t>
      </w:r>
      <w:r w:rsidR="00461273">
        <w:rPr>
          <w:rFonts w:cstheme="minorHAnsi"/>
        </w:rPr>
        <w:t>DO</w:t>
      </w:r>
      <w:r w:rsidRPr="00B00276">
        <w:rPr>
          <w:rFonts w:cstheme="minorHAnsi"/>
        </w:rPr>
        <w:t xml:space="preserve">, TMA-WPS Chair, began the meeting by opening the </w:t>
      </w:r>
      <w:r w:rsidR="005D0FF0">
        <w:rPr>
          <w:rFonts w:cstheme="minorHAnsi"/>
        </w:rPr>
        <w:t xml:space="preserve">nomination process </w:t>
      </w:r>
      <w:r w:rsidRPr="00B00276">
        <w:rPr>
          <w:rFonts w:cstheme="minorHAnsi"/>
        </w:rPr>
        <w:t xml:space="preserve">for the following WPS executive council positions: chair-elect, secretary, TMA delegate and TMA alternate delegate. </w:t>
      </w:r>
    </w:p>
    <w:p w14:paraId="5A1DC1D1" w14:textId="0533E458" w:rsidR="00461273" w:rsidRDefault="00461273" w:rsidP="000D17B3">
      <w:pPr>
        <w:jc w:val="both"/>
        <w:rPr>
          <w:rFonts w:cstheme="minorHAnsi"/>
        </w:rPr>
      </w:pPr>
      <w:r>
        <w:rPr>
          <w:rFonts w:cstheme="minorHAnsi"/>
        </w:rPr>
        <w:t>One nomination was received for the position of chair-elect. Shanna Combs, MD, Ob/Gyn</w:t>
      </w:r>
      <w:r w:rsidR="004D39CF">
        <w:rPr>
          <w:rFonts w:cstheme="minorHAnsi"/>
        </w:rPr>
        <w:t>,</w:t>
      </w:r>
      <w:r>
        <w:rPr>
          <w:rFonts w:cstheme="minorHAnsi"/>
        </w:rPr>
        <w:t xml:space="preserve"> from Fort Worth, TX was nominated. </w:t>
      </w:r>
    </w:p>
    <w:p w14:paraId="71D83F41" w14:textId="63E4C31B" w:rsidR="00367AC8" w:rsidRPr="00B00276" w:rsidRDefault="00D86B26" w:rsidP="000D17B3">
      <w:pPr>
        <w:jc w:val="both"/>
        <w:rPr>
          <w:rFonts w:cstheme="minorHAnsi"/>
        </w:rPr>
      </w:pPr>
      <w:r w:rsidRPr="00B00276">
        <w:rPr>
          <w:rFonts w:cstheme="minorHAnsi"/>
        </w:rPr>
        <w:t xml:space="preserve">The deadline to </w:t>
      </w:r>
      <w:hyperlink r:id="rId8" w:history="1">
        <w:r w:rsidRPr="00B00276">
          <w:rPr>
            <w:rStyle w:val="Hyperlink"/>
            <w:rFonts w:cstheme="minorHAnsi"/>
          </w:rPr>
          <w:t>submit an application</w:t>
        </w:r>
      </w:hyperlink>
      <w:r w:rsidRPr="00B00276">
        <w:rPr>
          <w:rFonts w:cstheme="minorHAnsi"/>
        </w:rPr>
        <w:t xml:space="preserve"> is </w:t>
      </w:r>
      <w:r w:rsidRPr="00B00276">
        <w:rPr>
          <w:rFonts w:cstheme="minorHAnsi"/>
          <w:b/>
          <w:bCs/>
        </w:rPr>
        <w:t>April 20</w:t>
      </w:r>
      <w:r w:rsidRPr="00B00276">
        <w:rPr>
          <w:rFonts w:cstheme="minorHAnsi"/>
        </w:rPr>
        <w:t xml:space="preserve">. </w:t>
      </w:r>
    </w:p>
    <w:p w14:paraId="603CA90A" w14:textId="77777777" w:rsidR="00367AC8" w:rsidRPr="00B00276" w:rsidRDefault="00367AC8" w:rsidP="000D17B3">
      <w:pPr>
        <w:spacing w:after="0" w:line="240" w:lineRule="auto"/>
        <w:jc w:val="both"/>
        <w:rPr>
          <w:rFonts w:eastAsiaTheme="minorEastAsia" w:cstheme="minorHAnsi"/>
          <w:lang w:eastAsia="zh-CN" w:bidi="he-IL"/>
        </w:rPr>
      </w:pPr>
    </w:p>
    <w:p w14:paraId="122DC3F2" w14:textId="7F984735" w:rsidR="00367AC8" w:rsidRPr="00B00276" w:rsidRDefault="00367AC8" w:rsidP="000D17B3">
      <w:pPr>
        <w:spacing w:after="0" w:line="240" w:lineRule="auto"/>
        <w:jc w:val="both"/>
        <w:rPr>
          <w:rFonts w:eastAsiaTheme="minorEastAsia" w:cstheme="minorHAnsi"/>
          <w:u w:val="single"/>
          <w:lang w:eastAsia="zh-CN" w:bidi="he-IL"/>
        </w:rPr>
      </w:pPr>
      <w:r w:rsidRPr="00B00276">
        <w:rPr>
          <w:rFonts w:eastAsiaTheme="minorEastAsia" w:cstheme="minorHAnsi"/>
          <w:u w:val="single"/>
          <w:lang w:eastAsia="zh-CN" w:bidi="he-IL"/>
        </w:rPr>
        <w:t xml:space="preserve">2022 </w:t>
      </w:r>
      <w:r w:rsidR="00F22BC6">
        <w:rPr>
          <w:rFonts w:eastAsiaTheme="minorEastAsia" w:cstheme="minorHAnsi"/>
          <w:u w:val="single"/>
          <w:lang w:eastAsia="zh-CN" w:bidi="he-IL"/>
        </w:rPr>
        <w:t xml:space="preserve">House of Delegates </w:t>
      </w:r>
      <w:r w:rsidRPr="00B00276">
        <w:rPr>
          <w:rFonts w:eastAsiaTheme="minorEastAsia" w:cstheme="minorHAnsi"/>
          <w:u w:val="single"/>
          <w:lang w:eastAsia="zh-CN" w:bidi="he-IL"/>
        </w:rPr>
        <w:t xml:space="preserve">Handbook Discussion </w:t>
      </w:r>
    </w:p>
    <w:p w14:paraId="7783E3E7" w14:textId="0687ACF0" w:rsidR="00B00276" w:rsidRPr="00B00276" w:rsidRDefault="00472F62" w:rsidP="000D17B3">
      <w:pPr>
        <w:spacing w:after="0"/>
        <w:jc w:val="both"/>
        <w:rPr>
          <w:rFonts w:cstheme="minorHAnsi"/>
        </w:rPr>
      </w:pPr>
      <w:r w:rsidRPr="00B00276">
        <w:rPr>
          <w:rFonts w:cstheme="minorHAnsi"/>
        </w:rPr>
        <w:t xml:space="preserve">Section members </w:t>
      </w:r>
      <w:r w:rsidR="00B00276" w:rsidRPr="00B00276">
        <w:rPr>
          <w:rFonts w:cstheme="minorHAnsi"/>
        </w:rPr>
        <w:t xml:space="preserve">discussed multiple reports and resolutions published in </w:t>
      </w:r>
      <w:hyperlink r:id="rId9" w:history="1">
        <w:proofErr w:type="spellStart"/>
        <w:r w:rsidR="00B00276" w:rsidRPr="00F22BC6">
          <w:rPr>
            <w:rStyle w:val="Hyperlink"/>
            <w:rFonts w:cstheme="minorHAnsi"/>
          </w:rPr>
          <w:t>TexMed</w:t>
        </w:r>
        <w:proofErr w:type="spellEnd"/>
        <w:r w:rsidR="00B00276" w:rsidRPr="00F22BC6">
          <w:rPr>
            <w:rStyle w:val="Hyperlink"/>
            <w:rFonts w:cstheme="minorHAnsi"/>
          </w:rPr>
          <w:t xml:space="preserve"> 2022 HOD Handbook</w:t>
        </w:r>
      </w:hyperlink>
      <w:r w:rsidR="00B00276" w:rsidRPr="00B00276">
        <w:rPr>
          <w:rFonts w:cstheme="minorHAnsi"/>
        </w:rPr>
        <w:t xml:space="preserve"> and voted to provide testimony on behalf of the section for the following items:</w:t>
      </w:r>
    </w:p>
    <w:p w14:paraId="4CB9A0E5" w14:textId="2AFB4C6F" w:rsidR="00367AC8" w:rsidRPr="00B00276" w:rsidRDefault="00367AC8" w:rsidP="000D17B3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u w:val="single"/>
        </w:rPr>
      </w:pPr>
      <w:r w:rsidRPr="00B00276">
        <w:rPr>
          <w:rFonts w:cstheme="minorHAnsi"/>
          <w:u w:val="single"/>
        </w:rPr>
        <w:t xml:space="preserve">Joint Report 1, Paid Sick Leave, p. 605 </w:t>
      </w:r>
    </w:p>
    <w:p w14:paraId="085E5AC5" w14:textId="154611F5" w:rsidR="00367AC8" w:rsidRPr="00B00276" w:rsidRDefault="00367AC8" w:rsidP="000D17B3">
      <w:pPr>
        <w:pStyle w:val="ListParagraph"/>
        <w:numPr>
          <w:ilvl w:val="1"/>
          <w:numId w:val="2"/>
        </w:numPr>
        <w:spacing w:after="0"/>
        <w:jc w:val="both"/>
        <w:rPr>
          <w:rFonts w:cstheme="minorHAnsi"/>
        </w:rPr>
      </w:pPr>
      <w:r w:rsidRPr="00B00276">
        <w:rPr>
          <w:rFonts w:cstheme="minorHAnsi"/>
        </w:rPr>
        <w:t>A poll was taken to support the report</w:t>
      </w:r>
      <w:r w:rsidR="009965ED">
        <w:rPr>
          <w:rFonts w:cstheme="minorHAnsi"/>
        </w:rPr>
        <w:t xml:space="preserve"> and</w:t>
      </w:r>
      <w:r w:rsidRPr="00B00276">
        <w:rPr>
          <w:rFonts w:cstheme="minorHAnsi"/>
        </w:rPr>
        <w:t xml:space="preserve"> </w:t>
      </w:r>
      <w:r w:rsidR="00D86B26" w:rsidRPr="00B00276">
        <w:rPr>
          <w:rFonts w:cstheme="minorHAnsi"/>
        </w:rPr>
        <w:t>Tina</w:t>
      </w:r>
      <w:r w:rsidRPr="00B00276">
        <w:rPr>
          <w:rFonts w:cstheme="minorHAnsi"/>
        </w:rPr>
        <w:t xml:space="preserve"> Philip</w:t>
      </w:r>
      <w:r w:rsidR="00D86B26" w:rsidRPr="00B00276">
        <w:rPr>
          <w:rFonts w:cstheme="minorHAnsi"/>
        </w:rPr>
        <w:t>, DO,</w:t>
      </w:r>
      <w:r w:rsidRPr="00B00276">
        <w:rPr>
          <w:rFonts w:cstheme="minorHAnsi"/>
        </w:rPr>
        <w:t xml:space="preserve"> was identified to provide testimony on behalf of </w:t>
      </w:r>
      <w:r w:rsidR="00D86B26" w:rsidRPr="00B00276">
        <w:rPr>
          <w:rFonts w:cstheme="minorHAnsi"/>
        </w:rPr>
        <w:t>the section.</w:t>
      </w:r>
    </w:p>
    <w:p w14:paraId="26CCF3E3" w14:textId="77777777" w:rsidR="00367AC8" w:rsidRPr="00B00276" w:rsidRDefault="00367AC8" w:rsidP="000D17B3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u w:val="single"/>
        </w:rPr>
      </w:pPr>
      <w:r w:rsidRPr="00B00276">
        <w:rPr>
          <w:rFonts w:cstheme="minorHAnsi"/>
          <w:u w:val="single"/>
        </w:rPr>
        <w:t xml:space="preserve">Joint Report 3, Paid Parental Leave, p. 610 </w:t>
      </w:r>
    </w:p>
    <w:p w14:paraId="1FB50769" w14:textId="332A41E9" w:rsidR="00367AC8" w:rsidRPr="00B00276" w:rsidRDefault="00367AC8" w:rsidP="000D17B3">
      <w:pPr>
        <w:pStyle w:val="ListParagraph"/>
        <w:numPr>
          <w:ilvl w:val="1"/>
          <w:numId w:val="2"/>
        </w:numPr>
        <w:spacing w:after="0"/>
        <w:jc w:val="both"/>
        <w:rPr>
          <w:rFonts w:cstheme="minorHAnsi"/>
        </w:rPr>
      </w:pPr>
      <w:r w:rsidRPr="00B00276">
        <w:rPr>
          <w:rFonts w:cstheme="minorHAnsi"/>
        </w:rPr>
        <w:t>A poll was taken to support the report</w:t>
      </w:r>
      <w:r w:rsidR="009965ED">
        <w:rPr>
          <w:rFonts w:cstheme="minorHAnsi"/>
        </w:rPr>
        <w:t xml:space="preserve"> and </w:t>
      </w:r>
      <w:r w:rsidR="00D86B26" w:rsidRPr="00B00276">
        <w:rPr>
          <w:rFonts w:cstheme="minorHAnsi"/>
        </w:rPr>
        <w:t>Tina Philip, DO,</w:t>
      </w:r>
      <w:r w:rsidRPr="00B00276">
        <w:rPr>
          <w:rFonts w:cstheme="minorHAnsi"/>
        </w:rPr>
        <w:t xml:space="preserve"> was identified to provide testimony on behalf of</w:t>
      </w:r>
      <w:r w:rsidR="00D86B26" w:rsidRPr="00B00276">
        <w:rPr>
          <w:rFonts w:cstheme="minorHAnsi"/>
        </w:rPr>
        <w:t xml:space="preserve"> the section</w:t>
      </w:r>
      <w:r w:rsidRPr="00B00276">
        <w:rPr>
          <w:rFonts w:cstheme="minorHAnsi"/>
        </w:rPr>
        <w:t>.</w:t>
      </w:r>
    </w:p>
    <w:p w14:paraId="7EEA069B" w14:textId="77777777" w:rsidR="00367AC8" w:rsidRPr="00B00276" w:rsidRDefault="00367AC8" w:rsidP="000D17B3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u w:val="single"/>
        </w:rPr>
      </w:pPr>
      <w:r w:rsidRPr="00B00276">
        <w:rPr>
          <w:rFonts w:cstheme="minorHAnsi"/>
          <w:u w:val="single"/>
        </w:rPr>
        <w:t>C-SE Report 5, Improving Coverage and Access for Breast and Cervical Cancer Treatment, p. 583</w:t>
      </w:r>
    </w:p>
    <w:p w14:paraId="730C62BD" w14:textId="546998D6" w:rsidR="00367AC8" w:rsidRPr="00B00276" w:rsidRDefault="009965ED" w:rsidP="000D17B3">
      <w:pPr>
        <w:pStyle w:val="ListParagraph"/>
        <w:numPr>
          <w:ilvl w:val="1"/>
          <w:numId w:val="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 poll was taken to support</w:t>
      </w:r>
      <w:r w:rsidR="00367AC8" w:rsidRPr="00B00276">
        <w:rPr>
          <w:rFonts w:cstheme="minorHAnsi"/>
        </w:rPr>
        <w:t xml:space="preserve"> the report and </w:t>
      </w:r>
      <w:r w:rsidR="00D86B26" w:rsidRPr="00B00276">
        <w:rPr>
          <w:rFonts w:cstheme="minorHAnsi"/>
        </w:rPr>
        <w:t>Cynthia</w:t>
      </w:r>
      <w:r w:rsidR="00367AC8" w:rsidRPr="00B00276">
        <w:rPr>
          <w:rFonts w:cstheme="minorHAnsi"/>
        </w:rPr>
        <w:t xml:space="preserve"> Jumper</w:t>
      </w:r>
      <w:r w:rsidR="00D86B26" w:rsidRPr="00B00276">
        <w:rPr>
          <w:rFonts w:cstheme="minorHAnsi"/>
        </w:rPr>
        <w:t>, MD,</w:t>
      </w:r>
      <w:r w:rsidR="00367AC8" w:rsidRPr="00B00276">
        <w:rPr>
          <w:rFonts w:cstheme="minorHAnsi"/>
        </w:rPr>
        <w:t xml:space="preserve"> was identified to provide testimony on behalf of </w:t>
      </w:r>
      <w:r w:rsidR="00D86B26" w:rsidRPr="00B00276">
        <w:rPr>
          <w:rFonts w:cstheme="minorHAnsi"/>
        </w:rPr>
        <w:t>the section.</w:t>
      </w:r>
    </w:p>
    <w:p w14:paraId="69ABF524" w14:textId="77777777" w:rsidR="00F22BC6" w:rsidRPr="00B00276" w:rsidRDefault="00F22BC6" w:rsidP="000D17B3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u w:val="single"/>
        </w:rPr>
      </w:pPr>
      <w:r w:rsidRPr="00B00276">
        <w:rPr>
          <w:rFonts w:cstheme="minorHAnsi"/>
          <w:u w:val="single"/>
        </w:rPr>
        <w:t>Resolution 101, Encouraging Participation in House of Delegates by Allowing Voting in Elections without Being Present at the HOD, p. 348</w:t>
      </w:r>
    </w:p>
    <w:p w14:paraId="04E85E44" w14:textId="3857E552" w:rsidR="00F22BC6" w:rsidRPr="00B00276" w:rsidRDefault="00F22BC6" w:rsidP="000D17B3">
      <w:pPr>
        <w:pStyle w:val="ListParagraph"/>
        <w:numPr>
          <w:ilvl w:val="1"/>
          <w:numId w:val="2"/>
        </w:numPr>
        <w:spacing w:after="0"/>
        <w:jc w:val="both"/>
        <w:rPr>
          <w:rFonts w:cstheme="minorHAnsi"/>
        </w:rPr>
      </w:pPr>
      <w:r w:rsidRPr="00B00276">
        <w:rPr>
          <w:rFonts w:cstheme="minorHAnsi"/>
        </w:rPr>
        <w:t>A poll was taken to support the report</w:t>
      </w:r>
      <w:r w:rsidR="009965ED">
        <w:rPr>
          <w:rFonts w:cstheme="minorHAnsi"/>
        </w:rPr>
        <w:t xml:space="preserve"> and</w:t>
      </w:r>
      <w:r w:rsidRPr="00B00276">
        <w:rPr>
          <w:rFonts w:cstheme="minorHAnsi"/>
        </w:rPr>
        <w:t xml:space="preserve"> Zahra Ali, MD, was identified to provide testimony on behalf of the section.</w:t>
      </w:r>
    </w:p>
    <w:p w14:paraId="79AC196C" w14:textId="77777777" w:rsidR="00190E97" w:rsidRPr="00B00276" w:rsidRDefault="00190E97" w:rsidP="000D17B3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u w:val="single"/>
        </w:rPr>
      </w:pPr>
      <w:r w:rsidRPr="00B00276">
        <w:rPr>
          <w:rFonts w:cstheme="minorHAnsi"/>
          <w:u w:val="single"/>
        </w:rPr>
        <w:t>Resolution 111, Interference in the Patient-Physician Relationship, p. 372</w:t>
      </w:r>
    </w:p>
    <w:p w14:paraId="5A582D95" w14:textId="60884DD4" w:rsidR="00190E97" w:rsidRPr="00B00276" w:rsidRDefault="00190E97" w:rsidP="000D17B3">
      <w:pPr>
        <w:pStyle w:val="ListParagraph"/>
        <w:numPr>
          <w:ilvl w:val="1"/>
          <w:numId w:val="2"/>
        </w:numPr>
        <w:spacing w:after="0"/>
        <w:jc w:val="both"/>
        <w:rPr>
          <w:rFonts w:cstheme="minorHAnsi"/>
        </w:rPr>
      </w:pPr>
      <w:r w:rsidRPr="00B00276">
        <w:rPr>
          <w:rFonts w:cstheme="minorHAnsi"/>
        </w:rPr>
        <w:t>A poll was taken to support the resolution</w:t>
      </w:r>
      <w:r>
        <w:rPr>
          <w:rFonts w:cstheme="minorHAnsi"/>
        </w:rPr>
        <w:t xml:space="preserve"> and </w:t>
      </w:r>
      <w:r w:rsidRPr="00B00276">
        <w:rPr>
          <w:rFonts w:cstheme="minorHAnsi"/>
        </w:rPr>
        <w:t>Cynthia Jumper, MD was identified to provide testimony on behalf of the section.</w:t>
      </w:r>
    </w:p>
    <w:p w14:paraId="185EAB1C" w14:textId="77777777" w:rsidR="00190E97" w:rsidRPr="00B00276" w:rsidRDefault="00190E97" w:rsidP="000D17B3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u w:val="single"/>
        </w:rPr>
      </w:pPr>
      <w:r w:rsidRPr="00B00276">
        <w:rPr>
          <w:rFonts w:cstheme="minorHAnsi"/>
          <w:u w:val="single"/>
        </w:rPr>
        <w:t>Resolution 414, Eradicating Gender Discrimination in Reimbursement, p. 641</w:t>
      </w:r>
    </w:p>
    <w:p w14:paraId="02D6FF08" w14:textId="77777777" w:rsidR="00190E97" w:rsidRPr="00B00276" w:rsidRDefault="00190E97" w:rsidP="000D17B3">
      <w:pPr>
        <w:pStyle w:val="ListParagraph"/>
        <w:numPr>
          <w:ilvl w:val="1"/>
          <w:numId w:val="2"/>
        </w:numPr>
        <w:spacing w:after="0"/>
        <w:jc w:val="both"/>
        <w:rPr>
          <w:rFonts w:cstheme="minorHAnsi"/>
          <w:u w:val="single"/>
        </w:rPr>
      </w:pPr>
      <w:r w:rsidRPr="00B00276">
        <w:rPr>
          <w:rFonts w:cstheme="minorHAnsi"/>
        </w:rPr>
        <w:t>A poll was taken to support the resolution. Sara Woodward-Dyrstad, MD, was identified to provide testimony on behalf of the section.</w:t>
      </w:r>
      <w:r w:rsidRPr="00B00276">
        <w:rPr>
          <w:rFonts w:cstheme="minorHAnsi"/>
          <w:u w:val="single"/>
        </w:rPr>
        <w:t xml:space="preserve"> </w:t>
      </w:r>
    </w:p>
    <w:p w14:paraId="61F3F3CB" w14:textId="4725E94C" w:rsidR="00B00276" w:rsidRPr="00B00276" w:rsidRDefault="00B00276" w:rsidP="000D17B3">
      <w:pPr>
        <w:spacing w:after="0"/>
        <w:jc w:val="both"/>
        <w:rPr>
          <w:rFonts w:cstheme="minorHAnsi"/>
        </w:rPr>
      </w:pPr>
    </w:p>
    <w:p w14:paraId="1473E5C0" w14:textId="64CC4628" w:rsidR="00B00276" w:rsidRPr="00B00276" w:rsidRDefault="00B00276" w:rsidP="000D17B3">
      <w:pPr>
        <w:spacing w:after="0"/>
        <w:jc w:val="both"/>
        <w:rPr>
          <w:rFonts w:cstheme="minorHAnsi"/>
        </w:rPr>
      </w:pPr>
      <w:r w:rsidRPr="00B00276">
        <w:rPr>
          <w:rFonts w:cstheme="minorHAnsi"/>
        </w:rPr>
        <w:t xml:space="preserve">Section members also discussed multiple items but ultimately determined </w:t>
      </w:r>
      <w:r w:rsidR="00B82AB7">
        <w:rPr>
          <w:rFonts w:cstheme="minorHAnsi"/>
        </w:rPr>
        <w:t xml:space="preserve">no </w:t>
      </w:r>
      <w:r w:rsidRPr="00B00276">
        <w:rPr>
          <w:rFonts w:cstheme="minorHAnsi"/>
        </w:rPr>
        <w:t>testimony would be provided</w:t>
      </w:r>
      <w:r w:rsidR="00461273">
        <w:rPr>
          <w:rFonts w:cstheme="minorHAnsi"/>
        </w:rPr>
        <w:t xml:space="preserve"> as a section</w:t>
      </w:r>
      <w:r w:rsidRPr="00B00276">
        <w:rPr>
          <w:rFonts w:cstheme="minorHAnsi"/>
        </w:rPr>
        <w:t>. The following is a list of those resolutions:</w:t>
      </w:r>
    </w:p>
    <w:p w14:paraId="3D34E55F" w14:textId="77777777" w:rsidR="00367AC8" w:rsidRPr="00B00276" w:rsidRDefault="00367AC8" w:rsidP="000D17B3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u w:val="single"/>
        </w:rPr>
      </w:pPr>
      <w:r w:rsidRPr="00B00276">
        <w:rPr>
          <w:rFonts w:cstheme="minorHAnsi"/>
          <w:u w:val="single"/>
        </w:rPr>
        <w:t xml:space="preserve">BOT Report 11, Addressing Racism in Medicine, p. 421 </w:t>
      </w:r>
    </w:p>
    <w:p w14:paraId="315038F7" w14:textId="7297D876" w:rsidR="00367AC8" w:rsidRPr="00B00276" w:rsidRDefault="00D86B26" w:rsidP="000D17B3">
      <w:pPr>
        <w:pStyle w:val="ListParagraph"/>
        <w:numPr>
          <w:ilvl w:val="1"/>
          <w:numId w:val="2"/>
        </w:numPr>
        <w:spacing w:after="0"/>
        <w:jc w:val="both"/>
        <w:rPr>
          <w:rFonts w:cstheme="minorHAnsi"/>
        </w:rPr>
      </w:pPr>
      <w:r w:rsidRPr="00B00276">
        <w:rPr>
          <w:rFonts w:cstheme="minorHAnsi"/>
        </w:rPr>
        <w:t xml:space="preserve">Cynthia Jumper, MD, </w:t>
      </w:r>
      <w:r w:rsidR="00367AC8" w:rsidRPr="00B00276">
        <w:rPr>
          <w:rFonts w:cstheme="minorHAnsi"/>
        </w:rPr>
        <w:t>brought to the floor discussion to raise awareness about the report.</w:t>
      </w:r>
    </w:p>
    <w:p w14:paraId="126EC981" w14:textId="77777777" w:rsidR="00367AC8" w:rsidRPr="00B00276" w:rsidRDefault="00367AC8" w:rsidP="000D17B3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u w:val="single"/>
        </w:rPr>
      </w:pPr>
      <w:r w:rsidRPr="00B00276">
        <w:rPr>
          <w:rFonts w:cstheme="minorHAnsi"/>
          <w:u w:val="single"/>
        </w:rPr>
        <w:t>Resolution 102, Preserving the Viability of Independent Physician Practices, p. 350</w:t>
      </w:r>
    </w:p>
    <w:p w14:paraId="3F351E33" w14:textId="02C2C608" w:rsidR="00367AC8" w:rsidRPr="00B00276" w:rsidRDefault="00190E97" w:rsidP="000D17B3">
      <w:pPr>
        <w:pStyle w:val="ListParagraph"/>
        <w:numPr>
          <w:ilvl w:val="1"/>
          <w:numId w:val="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Section members were</w:t>
      </w:r>
      <w:r w:rsidR="00367AC8" w:rsidRPr="00B00276">
        <w:rPr>
          <w:rFonts w:cstheme="minorHAnsi"/>
        </w:rPr>
        <w:t xml:space="preserve"> neutral about the resolution. </w:t>
      </w:r>
      <w:r>
        <w:rPr>
          <w:rFonts w:cstheme="minorHAnsi"/>
        </w:rPr>
        <w:t>They</w:t>
      </w:r>
      <w:r w:rsidR="00367AC8" w:rsidRPr="00B00276">
        <w:rPr>
          <w:rFonts w:cstheme="minorHAnsi"/>
        </w:rPr>
        <w:t xml:space="preserve"> suggested an Ad-Hoc Committee or to meet informally to </w:t>
      </w:r>
      <w:r w:rsidR="00FD5A56" w:rsidRPr="00B00276">
        <w:rPr>
          <w:rFonts w:cstheme="minorHAnsi"/>
        </w:rPr>
        <w:t>g</w:t>
      </w:r>
      <w:r w:rsidR="00FD5A56">
        <w:rPr>
          <w:rFonts w:cstheme="minorHAnsi"/>
        </w:rPr>
        <w:t>a</w:t>
      </w:r>
      <w:r w:rsidR="00FD5A56" w:rsidRPr="00B00276">
        <w:rPr>
          <w:rFonts w:cstheme="minorHAnsi"/>
        </w:rPr>
        <w:t>uge</w:t>
      </w:r>
      <w:r w:rsidR="00367AC8" w:rsidRPr="00B00276">
        <w:rPr>
          <w:rFonts w:cstheme="minorHAnsi"/>
        </w:rPr>
        <w:t xml:space="preserve"> participation.</w:t>
      </w:r>
    </w:p>
    <w:p w14:paraId="7D69F411" w14:textId="77777777" w:rsidR="00367AC8" w:rsidRPr="00B00276" w:rsidRDefault="00367AC8" w:rsidP="000D17B3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u w:val="single"/>
        </w:rPr>
      </w:pPr>
      <w:r w:rsidRPr="00B00276">
        <w:rPr>
          <w:rFonts w:cstheme="minorHAnsi"/>
          <w:u w:val="single"/>
        </w:rPr>
        <w:t>Resolution 108, Increasing Support for Doula Services to Address Perinatal Health Outcomes, p. 362</w:t>
      </w:r>
    </w:p>
    <w:p w14:paraId="64C53D7D" w14:textId="123CFFAA" w:rsidR="00367AC8" w:rsidRPr="00B00276" w:rsidRDefault="00190E97" w:rsidP="000D17B3">
      <w:pPr>
        <w:pStyle w:val="ListParagraph"/>
        <w:numPr>
          <w:ilvl w:val="1"/>
          <w:numId w:val="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Section members</w:t>
      </w:r>
      <w:r w:rsidR="00367AC8" w:rsidRPr="00B00276">
        <w:rPr>
          <w:rFonts w:cstheme="minorHAnsi"/>
        </w:rPr>
        <w:t xml:space="preserve"> suggested more studies on this resolution.</w:t>
      </w:r>
    </w:p>
    <w:p w14:paraId="7DD4D46D" w14:textId="77777777" w:rsidR="00367AC8" w:rsidRPr="00B00276" w:rsidRDefault="00367AC8" w:rsidP="000D17B3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u w:val="single"/>
        </w:rPr>
      </w:pPr>
      <w:r w:rsidRPr="00B00276">
        <w:rPr>
          <w:rFonts w:cstheme="minorHAnsi"/>
          <w:u w:val="single"/>
        </w:rPr>
        <w:t>Resolution 110, Protecting the Patient-Physician Relationship by Eliminating Lawsuits Filed by Uninvolved Parties, p. 371</w:t>
      </w:r>
    </w:p>
    <w:p w14:paraId="68E648A4" w14:textId="5791E604" w:rsidR="00367AC8" w:rsidRPr="00B00276" w:rsidRDefault="00190E97" w:rsidP="000D17B3">
      <w:pPr>
        <w:pStyle w:val="ListParagraph"/>
        <w:numPr>
          <w:ilvl w:val="1"/>
          <w:numId w:val="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Section members were</w:t>
      </w:r>
      <w:r w:rsidR="00367AC8" w:rsidRPr="00B00276">
        <w:rPr>
          <w:rFonts w:cstheme="minorHAnsi"/>
        </w:rPr>
        <w:t xml:space="preserve"> neutral</w:t>
      </w:r>
      <w:r w:rsidR="00472F62" w:rsidRPr="00B00276">
        <w:rPr>
          <w:rFonts w:cstheme="minorHAnsi"/>
        </w:rPr>
        <w:t xml:space="preserve"> and</w:t>
      </w:r>
      <w:r w:rsidR="00367AC8" w:rsidRPr="00B00276">
        <w:rPr>
          <w:rFonts w:cstheme="minorHAnsi"/>
        </w:rPr>
        <w:t xml:space="preserve"> noted that </w:t>
      </w:r>
      <w:r w:rsidR="00D86B26" w:rsidRPr="00B00276">
        <w:rPr>
          <w:rFonts w:cstheme="minorHAnsi"/>
        </w:rPr>
        <w:t xml:space="preserve">TMA is currently working on this </w:t>
      </w:r>
      <w:r w:rsidR="00472F62" w:rsidRPr="00B00276">
        <w:rPr>
          <w:rFonts w:cstheme="minorHAnsi"/>
        </w:rPr>
        <w:t>initiative</w:t>
      </w:r>
    </w:p>
    <w:p w14:paraId="621539F3" w14:textId="77777777" w:rsidR="00367AC8" w:rsidRPr="00B00276" w:rsidRDefault="00367AC8" w:rsidP="000D17B3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u w:val="single"/>
        </w:rPr>
      </w:pPr>
      <w:r w:rsidRPr="00B00276">
        <w:rPr>
          <w:rFonts w:cstheme="minorHAnsi"/>
          <w:u w:val="single"/>
        </w:rPr>
        <w:t>Resolution 301, Ensuring that Health-Related Public Policies Are Scientifically Based and Physician Driven, p. 492</w:t>
      </w:r>
    </w:p>
    <w:p w14:paraId="635D12F7" w14:textId="5B52A859" w:rsidR="00367AC8" w:rsidRPr="00B00276" w:rsidRDefault="00190E97" w:rsidP="000D17B3">
      <w:pPr>
        <w:pStyle w:val="ListParagraph"/>
        <w:numPr>
          <w:ilvl w:val="1"/>
          <w:numId w:val="2"/>
        </w:numPr>
        <w:spacing w:after="0"/>
        <w:jc w:val="both"/>
        <w:rPr>
          <w:rFonts w:cstheme="minorHAnsi"/>
          <w:u w:val="single"/>
        </w:rPr>
      </w:pPr>
      <w:r>
        <w:rPr>
          <w:rFonts w:cstheme="minorHAnsi"/>
        </w:rPr>
        <w:t>Section members were</w:t>
      </w:r>
      <w:r w:rsidR="00367AC8" w:rsidRPr="00B00276">
        <w:rPr>
          <w:rFonts w:cstheme="minorHAnsi"/>
        </w:rPr>
        <w:t xml:space="preserve"> neutral since task force</w:t>
      </w:r>
      <w:r w:rsidR="00472F62" w:rsidRPr="00B00276">
        <w:rPr>
          <w:rFonts w:cstheme="minorHAnsi"/>
        </w:rPr>
        <w:t>s are currently established</w:t>
      </w:r>
      <w:r w:rsidR="00367AC8" w:rsidRPr="00B00276">
        <w:rPr>
          <w:rFonts w:cstheme="minorHAnsi"/>
        </w:rPr>
        <w:t xml:space="preserve"> for this initiative.</w:t>
      </w:r>
    </w:p>
    <w:p w14:paraId="04AD78F5" w14:textId="77777777" w:rsidR="00367AC8" w:rsidRPr="00B00276" w:rsidRDefault="00367AC8" w:rsidP="000D17B3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u w:val="single"/>
        </w:rPr>
      </w:pPr>
      <w:r w:rsidRPr="00B00276">
        <w:rPr>
          <w:rFonts w:cstheme="minorHAnsi"/>
          <w:u w:val="single"/>
        </w:rPr>
        <w:t>Resolution 305, Creation of Standards through Consensus for Future Public Health Emergency Preparedness, p. 500</w:t>
      </w:r>
    </w:p>
    <w:p w14:paraId="0E05FFB6" w14:textId="15DC8E80" w:rsidR="00367AC8" w:rsidRPr="00B00276" w:rsidRDefault="00190E97" w:rsidP="000D17B3">
      <w:pPr>
        <w:pStyle w:val="ListParagraph"/>
        <w:numPr>
          <w:ilvl w:val="1"/>
          <w:numId w:val="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Section members were</w:t>
      </w:r>
      <w:r w:rsidR="00367AC8" w:rsidRPr="00B00276">
        <w:rPr>
          <w:rFonts w:cstheme="minorHAnsi"/>
        </w:rPr>
        <w:t xml:space="preserve"> neutral since there is already collaboration with appropriate stakeholders.</w:t>
      </w:r>
    </w:p>
    <w:p w14:paraId="1B928D7A" w14:textId="30578807" w:rsidR="00472F62" w:rsidRPr="00B00276" w:rsidRDefault="00472F62" w:rsidP="000D17B3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u w:val="single"/>
        </w:rPr>
      </w:pPr>
      <w:r w:rsidRPr="00B00276">
        <w:rPr>
          <w:rFonts w:cstheme="minorHAnsi"/>
          <w:u w:val="single"/>
        </w:rPr>
        <w:t>Resolution 415, Amend TMA Policy 245.023 Equal Pay for Equal Work, p. 643</w:t>
      </w:r>
    </w:p>
    <w:p w14:paraId="7B5A7CD1" w14:textId="7EB6DD95" w:rsidR="00367AC8" w:rsidRPr="00B00276" w:rsidRDefault="00472F62" w:rsidP="000D17B3">
      <w:pPr>
        <w:pStyle w:val="ListParagraph"/>
        <w:numPr>
          <w:ilvl w:val="1"/>
          <w:numId w:val="2"/>
        </w:numPr>
        <w:spacing w:after="0"/>
        <w:jc w:val="both"/>
        <w:rPr>
          <w:rFonts w:cstheme="minorHAnsi"/>
        </w:rPr>
      </w:pPr>
      <w:r w:rsidRPr="00B00276">
        <w:rPr>
          <w:rFonts w:cstheme="minorHAnsi"/>
        </w:rPr>
        <w:t xml:space="preserve">Section members decided to wait for the interim reference committee report to be published prior to providing testimony on this resolution. </w:t>
      </w:r>
    </w:p>
    <w:p w14:paraId="186B5746" w14:textId="77777777" w:rsidR="00472F62" w:rsidRPr="00B00276" w:rsidRDefault="00472F62" w:rsidP="000D17B3">
      <w:pPr>
        <w:spacing w:after="0"/>
        <w:jc w:val="both"/>
        <w:rPr>
          <w:rFonts w:cstheme="minorHAnsi"/>
        </w:rPr>
      </w:pPr>
    </w:p>
    <w:p w14:paraId="441678C1" w14:textId="503147EA" w:rsidR="00472F62" w:rsidRPr="00B00276" w:rsidRDefault="00B00276" w:rsidP="000D17B3">
      <w:pPr>
        <w:spacing w:after="0"/>
        <w:jc w:val="both"/>
        <w:rPr>
          <w:rFonts w:cstheme="minorHAnsi"/>
        </w:rPr>
      </w:pPr>
      <w:r>
        <w:rPr>
          <w:rFonts w:cstheme="minorHAnsi"/>
        </w:rPr>
        <w:t>Finally, s</w:t>
      </w:r>
      <w:r w:rsidR="00472F62" w:rsidRPr="00B00276">
        <w:rPr>
          <w:rFonts w:cstheme="minorHAnsi"/>
        </w:rPr>
        <w:t xml:space="preserve">ection members </w:t>
      </w:r>
      <w:r w:rsidR="00B82AB7">
        <w:rPr>
          <w:rFonts w:cstheme="minorHAnsi"/>
        </w:rPr>
        <w:t>reviewed</w:t>
      </w:r>
      <w:r w:rsidR="00472F62" w:rsidRPr="00B00276">
        <w:rPr>
          <w:rFonts w:cstheme="minorHAnsi"/>
        </w:rPr>
        <w:t xml:space="preserve"> multiple resolutions which they determined </w:t>
      </w:r>
      <w:r w:rsidR="00B82AB7">
        <w:rPr>
          <w:rFonts w:cstheme="minorHAnsi"/>
        </w:rPr>
        <w:t xml:space="preserve">did not need to be addressed during this meeting. </w:t>
      </w:r>
      <w:r w:rsidR="00472F62" w:rsidRPr="00B00276">
        <w:rPr>
          <w:rFonts w:cstheme="minorHAnsi"/>
        </w:rPr>
        <w:t>The following is a list of those resolutions.</w:t>
      </w:r>
    </w:p>
    <w:p w14:paraId="47F46F64" w14:textId="77777777" w:rsidR="00472F62" w:rsidRPr="00B00276" w:rsidRDefault="00472F62" w:rsidP="000D17B3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u w:val="single"/>
        </w:rPr>
      </w:pPr>
      <w:r w:rsidRPr="00B00276">
        <w:rPr>
          <w:rFonts w:cstheme="minorHAnsi"/>
          <w:u w:val="single"/>
        </w:rPr>
        <w:t>Resolution 106, Bullying in the Practice of Medicine, p. 355</w:t>
      </w:r>
    </w:p>
    <w:p w14:paraId="587216F1" w14:textId="77777777" w:rsidR="00472F62" w:rsidRPr="00B00276" w:rsidRDefault="00472F62" w:rsidP="000D17B3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u w:val="single"/>
        </w:rPr>
      </w:pPr>
      <w:r w:rsidRPr="00B00276">
        <w:rPr>
          <w:rFonts w:cstheme="minorHAnsi"/>
          <w:u w:val="single"/>
        </w:rPr>
        <w:t>Resolution 309, Asking the State Board of Education to Update Sexual Health Education Guidelines in Texas K-12 Public Schools, p. 505</w:t>
      </w:r>
    </w:p>
    <w:p w14:paraId="55EDD42C" w14:textId="77777777" w:rsidR="00472F62" w:rsidRPr="00B00276" w:rsidRDefault="00472F62" w:rsidP="000D17B3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u w:val="single"/>
        </w:rPr>
      </w:pPr>
      <w:r w:rsidRPr="00B00276">
        <w:rPr>
          <w:rFonts w:cstheme="minorHAnsi"/>
          <w:u w:val="single"/>
        </w:rPr>
        <w:t>Resolution 311, Gun Safety Education in Schools, p. 512</w:t>
      </w:r>
    </w:p>
    <w:p w14:paraId="0EE59E72" w14:textId="77777777" w:rsidR="00472F62" w:rsidRPr="00B00276" w:rsidRDefault="00472F62" w:rsidP="000D17B3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u w:val="single"/>
        </w:rPr>
      </w:pPr>
      <w:r w:rsidRPr="00B00276">
        <w:rPr>
          <w:rFonts w:cstheme="minorHAnsi"/>
          <w:u w:val="single"/>
        </w:rPr>
        <w:t xml:space="preserve">Resolution 319, Improving the Efficiency of the </w:t>
      </w:r>
      <w:proofErr w:type="spellStart"/>
      <w:r w:rsidRPr="00B00276">
        <w:rPr>
          <w:rFonts w:cstheme="minorHAnsi"/>
          <w:u w:val="single"/>
        </w:rPr>
        <w:t>TxEVER</w:t>
      </w:r>
      <w:proofErr w:type="spellEnd"/>
      <w:r w:rsidRPr="00B00276">
        <w:rPr>
          <w:rFonts w:cstheme="minorHAnsi"/>
          <w:u w:val="single"/>
        </w:rPr>
        <w:t xml:space="preserve"> System, p. 536</w:t>
      </w:r>
    </w:p>
    <w:p w14:paraId="7C601E52" w14:textId="77777777" w:rsidR="00472F62" w:rsidRPr="00B00276" w:rsidRDefault="00472F62" w:rsidP="000D17B3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u w:val="single"/>
        </w:rPr>
      </w:pPr>
      <w:r w:rsidRPr="00B00276">
        <w:rPr>
          <w:rFonts w:cstheme="minorHAnsi"/>
          <w:u w:val="single"/>
        </w:rPr>
        <w:t>Resolution 320, Addressing the Impact of Abortion Restrictions in Texas, p. 537</w:t>
      </w:r>
    </w:p>
    <w:p w14:paraId="46D8640A" w14:textId="77777777" w:rsidR="00472F62" w:rsidRPr="00B00276" w:rsidRDefault="00472F62" w:rsidP="000D17B3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u w:val="single"/>
        </w:rPr>
      </w:pPr>
      <w:r w:rsidRPr="00B00276">
        <w:rPr>
          <w:rFonts w:cstheme="minorHAnsi"/>
          <w:u w:val="single"/>
        </w:rPr>
        <w:t>Resolution 421, Strengthening Protections Against Government Interference in the Practice of Medicine, p. 661</w:t>
      </w:r>
    </w:p>
    <w:p w14:paraId="47D316AE" w14:textId="0819F146" w:rsidR="00472F62" w:rsidRPr="00B00276" w:rsidRDefault="00472F62" w:rsidP="000D17B3">
      <w:pPr>
        <w:spacing w:after="0"/>
        <w:jc w:val="both"/>
        <w:rPr>
          <w:rFonts w:cstheme="minorHAnsi"/>
          <w:u w:val="single"/>
        </w:rPr>
      </w:pPr>
    </w:p>
    <w:p w14:paraId="6649B8A9" w14:textId="412409FF" w:rsidR="00472F62" w:rsidRPr="00B82AB7" w:rsidRDefault="00B00276" w:rsidP="000D17B3">
      <w:pPr>
        <w:spacing w:after="0"/>
        <w:jc w:val="both"/>
        <w:rPr>
          <w:rFonts w:cstheme="minorHAnsi"/>
          <w:u w:val="single"/>
        </w:rPr>
      </w:pPr>
      <w:r w:rsidRPr="00B82AB7">
        <w:rPr>
          <w:rFonts w:cstheme="minorHAnsi"/>
          <w:u w:val="single"/>
        </w:rPr>
        <w:t xml:space="preserve">WPS Meeting at </w:t>
      </w:r>
      <w:proofErr w:type="spellStart"/>
      <w:r w:rsidRPr="00B82AB7">
        <w:rPr>
          <w:rFonts w:cstheme="minorHAnsi"/>
          <w:u w:val="single"/>
        </w:rPr>
        <w:t>TexMed</w:t>
      </w:r>
      <w:proofErr w:type="spellEnd"/>
      <w:r w:rsidRPr="00B82AB7">
        <w:rPr>
          <w:rFonts w:cstheme="minorHAnsi"/>
          <w:u w:val="single"/>
        </w:rPr>
        <w:t xml:space="preserve"> 2022</w:t>
      </w:r>
    </w:p>
    <w:p w14:paraId="1669BCC7" w14:textId="2572D6DA" w:rsidR="00B00276" w:rsidRPr="00B82AB7" w:rsidRDefault="00B00276" w:rsidP="000D17B3">
      <w:pPr>
        <w:jc w:val="both"/>
        <w:rPr>
          <w:rFonts w:cstheme="minorHAnsi"/>
          <w:b/>
          <w:bCs/>
        </w:rPr>
      </w:pPr>
      <w:r w:rsidRPr="00B82AB7">
        <w:rPr>
          <w:rFonts w:cstheme="minorHAnsi"/>
          <w:b/>
        </w:rPr>
        <w:t xml:space="preserve">Join us on Saturday, April 30, </w:t>
      </w:r>
      <w:r w:rsidRPr="00B82AB7">
        <w:rPr>
          <w:rFonts w:cstheme="minorHAnsi"/>
        </w:rPr>
        <w:t xml:space="preserve">Noon-1:30 pm, where Sara </w:t>
      </w:r>
      <w:proofErr w:type="spellStart"/>
      <w:r w:rsidRPr="00B82AB7">
        <w:rPr>
          <w:rFonts w:cstheme="minorHAnsi"/>
        </w:rPr>
        <w:t>Laschever</w:t>
      </w:r>
      <w:proofErr w:type="spellEnd"/>
      <w:r w:rsidRPr="00B82AB7">
        <w:rPr>
          <w:rFonts w:cstheme="minorHAnsi"/>
        </w:rPr>
        <w:t xml:space="preserve"> will provide attendees information on </w:t>
      </w:r>
      <w:r w:rsidR="007B1BB7" w:rsidRPr="00B82AB7">
        <w:rPr>
          <w:rFonts w:cstheme="minorHAnsi"/>
        </w:rPr>
        <w:t>n</w:t>
      </w:r>
      <w:r w:rsidRPr="00B82AB7">
        <w:rPr>
          <w:rFonts w:cstheme="minorHAnsi"/>
        </w:rPr>
        <w:t xml:space="preserve">egotiation </w:t>
      </w:r>
      <w:r w:rsidR="007B1BB7" w:rsidRPr="00B82AB7">
        <w:rPr>
          <w:rFonts w:cstheme="minorHAnsi"/>
        </w:rPr>
        <w:t>s</w:t>
      </w:r>
      <w:r w:rsidRPr="00B82AB7">
        <w:rPr>
          <w:rFonts w:cstheme="minorHAnsi"/>
        </w:rPr>
        <w:t>kills</w:t>
      </w:r>
      <w:r w:rsidR="007B1BB7" w:rsidRPr="00B82AB7">
        <w:rPr>
          <w:rFonts w:cstheme="minorHAnsi"/>
        </w:rPr>
        <w:t xml:space="preserve"> for women</w:t>
      </w:r>
      <w:r w:rsidRPr="00B82AB7">
        <w:rPr>
          <w:rFonts w:cstheme="minorHAnsi"/>
        </w:rPr>
        <w:t xml:space="preserve">. Admission is complimentary for TMA members registered for </w:t>
      </w:r>
      <w:proofErr w:type="spellStart"/>
      <w:r w:rsidRPr="00B82AB7">
        <w:rPr>
          <w:rFonts w:cstheme="minorHAnsi"/>
        </w:rPr>
        <w:t>TexMed</w:t>
      </w:r>
      <w:proofErr w:type="spellEnd"/>
      <w:r w:rsidRPr="00B82AB7">
        <w:rPr>
          <w:rFonts w:cstheme="minorHAnsi"/>
        </w:rPr>
        <w:t xml:space="preserve"> 2022, but seating is limited. To reserve your seat, be sure to indicate you plan to attend the Women Physicians Section business meeting when registering</w:t>
      </w:r>
      <w:r w:rsidR="007B1BB7" w:rsidRPr="00B82AB7">
        <w:rPr>
          <w:rFonts w:cstheme="minorHAnsi"/>
        </w:rPr>
        <w:t xml:space="preserve"> for </w:t>
      </w:r>
      <w:hyperlink r:id="rId10" w:history="1">
        <w:proofErr w:type="spellStart"/>
        <w:r w:rsidR="007B1BB7" w:rsidRPr="00B82AB7">
          <w:rPr>
            <w:rStyle w:val="Hyperlink"/>
            <w:rFonts w:cstheme="minorHAnsi"/>
          </w:rPr>
          <w:t>TexMed</w:t>
        </w:r>
        <w:proofErr w:type="spellEnd"/>
        <w:r w:rsidR="007B1BB7" w:rsidRPr="00B82AB7">
          <w:rPr>
            <w:rStyle w:val="Hyperlink"/>
            <w:rFonts w:cstheme="minorHAnsi"/>
          </w:rPr>
          <w:t xml:space="preserve"> 2022</w:t>
        </w:r>
      </w:hyperlink>
      <w:r w:rsidRPr="00B82AB7">
        <w:rPr>
          <w:rFonts w:cstheme="minorHAnsi"/>
        </w:rPr>
        <w:t xml:space="preserve">. </w:t>
      </w:r>
      <w:r w:rsidRPr="00B82AB7">
        <w:rPr>
          <w:rFonts w:cstheme="minorHAnsi"/>
          <w:b/>
        </w:rPr>
        <w:t>RSVPs are required</w:t>
      </w:r>
      <w:r w:rsidRPr="00B82AB7">
        <w:rPr>
          <w:rFonts w:cstheme="minorHAnsi"/>
        </w:rPr>
        <w:t xml:space="preserve">. </w:t>
      </w:r>
    </w:p>
    <w:p w14:paraId="511C828A" w14:textId="5B3A1A15" w:rsidR="00367AC8" w:rsidRPr="00B82AB7" w:rsidRDefault="00B00276" w:rsidP="000D17B3">
      <w:pPr>
        <w:jc w:val="both"/>
        <w:rPr>
          <w:rFonts w:ascii="Times New Roman" w:eastAsiaTheme="minorEastAsia" w:hAnsi="Times New Roman" w:cs="Times New Roman"/>
          <w:lang w:eastAsia="zh-CN" w:bidi="he-IL"/>
        </w:rPr>
      </w:pPr>
      <w:r w:rsidRPr="00B82AB7">
        <w:rPr>
          <w:rFonts w:ascii="Verdana" w:hAnsi="Verdana"/>
        </w:rPr>
        <w:br/>
      </w:r>
    </w:p>
    <w:p w14:paraId="4DC8C7D1" w14:textId="77777777" w:rsidR="00367AC8" w:rsidRDefault="00367AC8" w:rsidP="00367AC8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lang w:eastAsia="zh-CN" w:bidi="he-IL"/>
        </w:rPr>
      </w:pPr>
    </w:p>
    <w:p w14:paraId="647DD1E4" w14:textId="77777777" w:rsidR="00F64DF1" w:rsidRDefault="00F64DF1"/>
    <w:sectPr w:rsidR="00F64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4CA4"/>
    <w:multiLevelType w:val="hybridMultilevel"/>
    <w:tmpl w:val="DF4C0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836F3"/>
    <w:multiLevelType w:val="hybridMultilevel"/>
    <w:tmpl w:val="742C5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8495C"/>
    <w:multiLevelType w:val="hybridMultilevel"/>
    <w:tmpl w:val="109A6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C8"/>
    <w:rsid w:val="000D17B3"/>
    <w:rsid w:val="00190E97"/>
    <w:rsid w:val="00271DD4"/>
    <w:rsid w:val="002C2F30"/>
    <w:rsid w:val="002D0CB6"/>
    <w:rsid w:val="00367AC8"/>
    <w:rsid w:val="00461273"/>
    <w:rsid w:val="00472F62"/>
    <w:rsid w:val="004D39CF"/>
    <w:rsid w:val="005B4502"/>
    <w:rsid w:val="005D0FF0"/>
    <w:rsid w:val="007B1BB7"/>
    <w:rsid w:val="00827C41"/>
    <w:rsid w:val="009965ED"/>
    <w:rsid w:val="00B00276"/>
    <w:rsid w:val="00B82AB7"/>
    <w:rsid w:val="00B9172D"/>
    <w:rsid w:val="00D23C62"/>
    <w:rsid w:val="00D86B26"/>
    <w:rsid w:val="00DC24CD"/>
    <w:rsid w:val="00F22BC6"/>
    <w:rsid w:val="00F64DF1"/>
    <w:rsid w:val="00FD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B4B95"/>
  <w15:chartTrackingRefBased/>
  <w15:docId w15:val="{9943D3A8-2065-47D3-B549-E548A452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A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7AC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7AC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6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jotform.com/220894448135158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exmed.org/events/viewseminars.aspx?eventcode=TEXMED22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texmed.org/uploadedFiles/Current/2016_About_TMA/TMA_Leadership/House_of_Delegates/2022%20HANDBOOK%20FOR%20DELEGAT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9F1063C3F974895CDF36FA68AB181" ma:contentTypeVersion="13" ma:contentTypeDescription="Create a new document." ma:contentTypeScope="" ma:versionID="bd628c5d6027dba9f9e6bb9519b037e2">
  <xsd:schema xmlns:xsd="http://www.w3.org/2001/XMLSchema" xmlns:xs="http://www.w3.org/2001/XMLSchema" xmlns:p="http://schemas.microsoft.com/office/2006/metadata/properties" xmlns:ns2="85bbc8af-3519-41f0-ab5b-ffcff580f467" xmlns:ns3="1a57e811-4506-4808-9bee-71bc2cda5b09" targetNamespace="http://schemas.microsoft.com/office/2006/metadata/properties" ma:root="true" ma:fieldsID="3c3127f269e4f45cddb23939c2aca8af" ns2:_="" ns3:_="">
    <xsd:import namespace="85bbc8af-3519-41f0-ab5b-ffcff580f467"/>
    <xsd:import namespace="1a57e811-4506-4808-9bee-71bc2cda5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bc8af-3519-41f0-ab5b-ffcff580f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7e811-4506-4808-9bee-71bc2cda5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33FD36-C0B8-4578-9F29-4F7B75F50A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4F4CE0-B5FC-4A80-BEF6-9B2069DC01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3A3829-0EBD-4353-85C8-BA748A900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bc8af-3519-41f0-ab5b-ffcff580f467"/>
    <ds:schemaRef ds:uri="1a57e811-4506-4808-9bee-71bc2cda5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765</Words>
  <Characters>4364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Kollar</dc:creator>
  <cp:keywords/>
  <dc:description/>
  <cp:lastModifiedBy>Karen Kollar</cp:lastModifiedBy>
  <cp:revision>2</cp:revision>
  <dcterms:created xsi:type="dcterms:W3CDTF">2022-04-07T17:51:00Z</dcterms:created>
  <dcterms:modified xsi:type="dcterms:W3CDTF">2022-04-07T17:51:00Z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0x0101009729F1063C3F974895CDF36FA68AB181</vt:lpwstr>
  </property>
</Properties>
</file>