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07" w:rsidRPr="00A776C8" w:rsidRDefault="00D14A05" w:rsidP="00B65E07">
      <w:pPr>
        <w:pStyle w:val="Default"/>
        <w:spacing w:before="240"/>
        <w:jc w:val="right"/>
        <w:rPr>
          <w:rFonts w:ascii="Arial" w:hAnsi="Arial" w:cs="Arial"/>
          <w:color w:val="auto"/>
          <w:sz w:val="20"/>
          <w:szCs w:val="20"/>
        </w:rPr>
      </w:pPr>
      <w:r>
        <w:rPr>
          <w:rFonts w:ascii="Arial" w:hAnsi="Arial" w:cs="Arial"/>
          <w:noProof/>
          <w:color w:val="auto"/>
          <w:sz w:val="20"/>
          <w:szCs w:val="20"/>
        </w:rPr>
        <w:drawing>
          <wp:anchor distT="0" distB="0" distL="114300" distR="114300" simplePos="0" relativeHeight="251654656" behindDoc="1" locked="0" layoutInCell="1" allowOverlap="1">
            <wp:simplePos x="0" y="0"/>
            <wp:positionH relativeFrom="margin">
              <wp:align>left</wp:align>
            </wp:positionH>
            <wp:positionV relativeFrom="margin">
              <wp:align>top</wp:align>
            </wp:positionV>
            <wp:extent cx="2286000" cy="463550"/>
            <wp:effectExtent l="0" t="0" r="0" b="0"/>
            <wp:wrapNone/>
            <wp:docPr id="378" name="Picture 2" descr="UHC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CLog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463550"/>
                    </a:xfrm>
                    <a:prstGeom prst="rect">
                      <a:avLst/>
                    </a:prstGeom>
                    <a:noFill/>
                    <a:ln>
                      <a:noFill/>
                    </a:ln>
                  </pic:spPr>
                </pic:pic>
              </a:graphicData>
            </a:graphic>
          </wp:anchor>
        </w:drawing>
      </w:r>
      <w:r w:rsidR="00CC4A37" w:rsidRPr="00B402B8">
        <w:rPr>
          <w:rFonts w:ascii="Arial" w:hAnsi="Arial" w:cs="Arial"/>
          <w:color w:val="auto"/>
          <w:sz w:val="20"/>
          <w:szCs w:val="20"/>
        </w:rPr>
        <w:t xml:space="preserve"> </w:t>
      </w:r>
      <w:r w:rsidR="00B65E07">
        <w:rPr>
          <w:rFonts w:ascii="Arial" w:hAnsi="Arial" w:cs="Arial"/>
          <w:noProof/>
          <w:color w:val="auto"/>
          <w:sz w:val="20"/>
          <w:szCs w:val="20"/>
        </w:rPr>
        <w:drawing>
          <wp:anchor distT="0" distB="0" distL="114300" distR="114300" simplePos="0" relativeHeight="251674112" behindDoc="1" locked="0" layoutInCell="1" allowOverlap="1">
            <wp:simplePos x="0" y="0"/>
            <wp:positionH relativeFrom="margin">
              <wp:align>left</wp:align>
            </wp:positionH>
            <wp:positionV relativeFrom="margin">
              <wp:align>top</wp:align>
            </wp:positionV>
            <wp:extent cx="2286000" cy="463550"/>
            <wp:effectExtent l="0" t="0" r="0" b="0"/>
            <wp:wrapNone/>
            <wp:docPr id="3" name="Picture 3" descr="UHC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CLog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463550"/>
                    </a:xfrm>
                    <a:prstGeom prst="rect">
                      <a:avLst/>
                    </a:prstGeom>
                    <a:noFill/>
                    <a:ln>
                      <a:noFill/>
                    </a:ln>
                  </pic:spPr>
                </pic:pic>
              </a:graphicData>
            </a:graphic>
          </wp:anchor>
        </w:drawing>
      </w:r>
      <w:r w:rsidR="00B65E07" w:rsidRPr="00B402B8">
        <w:rPr>
          <w:rFonts w:ascii="Arial" w:hAnsi="Arial" w:cs="Arial"/>
          <w:color w:val="auto"/>
          <w:sz w:val="20"/>
          <w:szCs w:val="20"/>
        </w:rPr>
        <w:t xml:space="preserve"> </w:t>
      </w:r>
      <w:r w:rsidR="00B65E07" w:rsidRPr="00A776C8">
        <w:rPr>
          <w:rFonts w:ascii="Arial" w:hAnsi="Arial" w:cs="Arial"/>
          <w:sz w:val="20"/>
          <w:szCs w:val="20"/>
        </w:rPr>
        <w:t xml:space="preserve">P.O. Box 30449 </w:t>
      </w:r>
      <w:r w:rsidR="00B65E07" w:rsidRPr="00A776C8">
        <w:rPr>
          <w:rFonts w:ascii="Arial" w:hAnsi="Arial" w:cs="Arial"/>
          <w:sz w:val="20"/>
          <w:szCs w:val="20"/>
        </w:rPr>
        <w:br/>
        <w:t>Salt Lake City, UT 84130-0449</w:t>
      </w:r>
    </w:p>
    <w:p w:rsidR="00B65E07" w:rsidRDefault="00B65E07" w:rsidP="00B65E07">
      <w:pPr>
        <w:pStyle w:val="CM3"/>
        <w:rPr>
          <w:rFonts w:ascii="Times New Roman" w:hAnsi="Times New Roman" w:cs="Times New Roman"/>
          <w:sz w:val="22"/>
          <w:szCs w:val="22"/>
        </w:rPr>
      </w:pPr>
    </w:p>
    <w:p w:rsidR="00B65E07" w:rsidRDefault="00B65E07" w:rsidP="00B65E07">
      <w:pPr>
        <w:pStyle w:val="Default"/>
        <w:rPr>
          <w:rFonts w:ascii="Times New Roman" w:hAnsi="Times New Roman" w:cs="Times New Roman"/>
          <w:sz w:val="22"/>
          <w:szCs w:val="22"/>
          <w:highlight w:val="yellow"/>
        </w:rPr>
      </w:pPr>
    </w:p>
    <w:p w:rsidR="00B65E07" w:rsidRPr="00AC1166" w:rsidRDefault="00B65E07" w:rsidP="00B65E07">
      <w:pPr>
        <w:pStyle w:val="Default"/>
        <w:rPr>
          <w:rFonts w:ascii="Times New Roman" w:hAnsi="Times New Roman" w:cs="Times New Roman"/>
          <w:sz w:val="22"/>
          <w:szCs w:val="22"/>
        </w:rPr>
      </w:pPr>
      <w:r w:rsidRPr="00AC1166">
        <w:rPr>
          <w:rFonts w:ascii="Times New Roman" w:hAnsi="Times New Roman" w:cs="Times New Roman"/>
          <w:sz w:val="22"/>
          <w:szCs w:val="22"/>
          <w:highlight w:val="yellow"/>
        </w:rPr>
        <w:t>[DATE]</w:t>
      </w:r>
    </w:p>
    <w:p w:rsidR="00B65E07" w:rsidRPr="00AC1166" w:rsidRDefault="00B65E07" w:rsidP="00B65E07">
      <w:pPr>
        <w:outlineLvl w:val="0"/>
        <w:rPr>
          <w:sz w:val="22"/>
          <w:szCs w:val="22"/>
        </w:rPr>
      </w:pPr>
    </w:p>
    <w:p w:rsidR="00B65E07" w:rsidRPr="00AC1166" w:rsidRDefault="00B65E07" w:rsidP="00B65E07">
      <w:pPr>
        <w:rPr>
          <w:sz w:val="22"/>
          <w:szCs w:val="22"/>
          <w:highlight w:val="yellow"/>
        </w:rPr>
      </w:pPr>
      <w:r w:rsidRPr="00AC1166">
        <w:rPr>
          <w:sz w:val="22"/>
          <w:szCs w:val="22"/>
          <w:highlight w:val="yellow"/>
        </w:rPr>
        <w:t>[Provider Name]</w:t>
      </w:r>
    </w:p>
    <w:p w:rsidR="00B65E07" w:rsidRPr="00AC1166" w:rsidRDefault="00B65E07" w:rsidP="00B65E07">
      <w:pPr>
        <w:rPr>
          <w:sz w:val="22"/>
          <w:szCs w:val="22"/>
          <w:highlight w:val="yellow"/>
        </w:rPr>
      </w:pPr>
      <w:r w:rsidRPr="00AC1166" w:rsidDel="00D53624">
        <w:rPr>
          <w:sz w:val="22"/>
          <w:szCs w:val="22"/>
          <w:highlight w:val="yellow"/>
        </w:rPr>
        <w:t xml:space="preserve"> </w:t>
      </w:r>
      <w:r w:rsidRPr="00AC1166">
        <w:rPr>
          <w:sz w:val="22"/>
          <w:szCs w:val="22"/>
          <w:highlight w:val="yellow"/>
        </w:rPr>
        <w:t>[Address1]</w:t>
      </w:r>
    </w:p>
    <w:p w:rsidR="00B65E07" w:rsidRPr="00AC1166" w:rsidRDefault="00B65E07" w:rsidP="00B65E07">
      <w:pPr>
        <w:rPr>
          <w:sz w:val="22"/>
          <w:szCs w:val="22"/>
          <w:highlight w:val="yellow"/>
        </w:rPr>
      </w:pPr>
      <w:r w:rsidRPr="00AC1166">
        <w:rPr>
          <w:sz w:val="22"/>
          <w:szCs w:val="22"/>
          <w:highlight w:val="yellow"/>
        </w:rPr>
        <w:t>[Address2]</w:t>
      </w:r>
    </w:p>
    <w:p w:rsidR="00B65E07" w:rsidRPr="00AC1166" w:rsidRDefault="00B65E07" w:rsidP="00B65E07">
      <w:pPr>
        <w:rPr>
          <w:sz w:val="22"/>
          <w:szCs w:val="22"/>
        </w:rPr>
      </w:pPr>
      <w:r w:rsidRPr="00AC1166">
        <w:rPr>
          <w:sz w:val="22"/>
          <w:szCs w:val="22"/>
          <w:highlight w:val="yellow"/>
        </w:rPr>
        <w:t>[City], [State] [ZIP Code]</w:t>
      </w:r>
    </w:p>
    <w:p w:rsidR="00B65E07" w:rsidRPr="00AC1166" w:rsidRDefault="00B65E07" w:rsidP="00B65E07">
      <w:pPr>
        <w:outlineLvl w:val="0"/>
        <w:rPr>
          <w:sz w:val="22"/>
          <w:szCs w:val="22"/>
        </w:rPr>
      </w:pPr>
    </w:p>
    <w:p w:rsidR="00B65E07" w:rsidRPr="00AC1166" w:rsidRDefault="00B65E07" w:rsidP="00B65E07">
      <w:pPr>
        <w:widowControl w:val="0"/>
        <w:tabs>
          <w:tab w:val="left" w:pos="90"/>
        </w:tabs>
        <w:autoSpaceDE w:val="0"/>
        <w:autoSpaceDN w:val="0"/>
        <w:adjustRightInd w:val="0"/>
        <w:rPr>
          <w:bCs/>
          <w:color w:val="000000"/>
          <w:sz w:val="22"/>
          <w:szCs w:val="22"/>
        </w:rPr>
      </w:pPr>
      <w:r w:rsidRPr="00AC1166">
        <w:rPr>
          <w:b/>
          <w:bCs/>
          <w:color w:val="000000"/>
          <w:sz w:val="22"/>
          <w:szCs w:val="22"/>
        </w:rPr>
        <w:t xml:space="preserve">RE: </w:t>
      </w:r>
      <w:r>
        <w:rPr>
          <w:b/>
          <w:bCs/>
          <w:color w:val="000000"/>
          <w:sz w:val="22"/>
          <w:szCs w:val="22"/>
        </w:rPr>
        <w:t xml:space="preserve"> Variations in</w:t>
      </w:r>
      <w:r w:rsidRPr="00AC1166">
        <w:rPr>
          <w:b/>
          <w:bCs/>
          <w:color w:val="000000"/>
          <w:sz w:val="22"/>
          <w:szCs w:val="22"/>
        </w:rPr>
        <w:t xml:space="preserve"> Practice Patterns </w:t>
      </w:r>
      <w:r>
        <w:rPr>
          <w:b/>
          <w:bCs/>
          <w:color w:val="000000"/>
          <w:sz w:val="22"/>
          <w:szCs w:val="22"/>
        </w:rPr>
        <w:t xml:space="preserve">and Opportunities for </w:t>
      </w:r>
      <w:r w:rsidRPr="00AC1166">
        <w:rPr>
          <w:b/>
          <w:bCs/>
          <w:color w:val="000000"/>
          <w:sz w:val="22"/>
          <w:szCs w:val="22"/>
        </w:rPr>
        <w:t xml:space="preserve">Improvement </w:t>
      </w:r>
    </w:p>
    <w:p w:rsidR="00B65E07" w:rsidRPr="00AC1166" w:rsidRDefault="00B65E07" w:rsidP="00B65E07">
      <w:pPr>
        <w:widowControl w:val="0"/>
        <w:tabs>
          <w:tab w:val="left" w:pos="90"/>
        </w:tabs>
        <w:autoSpaceDE w:val="0"/>
        <w:autoSpaceDN w:val="0"/>
        <w:adjustRightInd w:val="0"/>
        <w:rPr>
          <w:bCs/>
          <w:color w:val="000000"/>
          <w:sz w:val="22"/>
          <w:szCs w:val="22"/>
        </w:rPr>
      </w:pPr>
    </w:p>
    <w:p w:rsidR="00B65E07" w:rsidRPr="00AC1166" w:rsidRDefault="00B65E07" w:rsidP="00B65E07">
      <w:pPr>
        <w:widowControl w:val="0"/>
        <w:tabs>
          <w:tab w:val="left" w:pos="90"/>
        </w:tabs>
        <w:autoSpaceDE w:val="0"/>
        <w:autoSpaceDN w:val="0"/>
        <w:adjustRightInd w:val="0"/>
        <w:rPr>
          <w:bCs/>
          <w:color w:val="000000"/>
          <w:sz w:val="22"/>
          <w:szCs w:val="22"/>
        </w:rPr>
      </w:pPr>
      <w:r w:rsidRPr="00AC1166">
        <w:rPr>
          <w:bCs/>
          <w:color w:val="000000"/>
          <w:sz w:val="22"/>
          <w:szCs w:val="22"/>
        </w:rPr>
        <w:t xml:space="preserve">Dear Dr. </w:t>
      </w:r>
      <w:r w:rsidRPr="00AC1166">
        <w:rPr>
          <w:bCs/>
          <w:color w:val="000000"/>
          <w:sz w:val="22"/>
          <w:szCs w:val="22"/>
          <w:highlight w:val="yellow"/>
        </w:rPr>
        <w:t>&lt;Name&gt;</w:t>
      </w:r>
      <w:r w:rsidRPr="00AC1166">
        <w:rPr>
          <w:bCs/>
          <w:color w:val="000000"/>
          <w:sz w:val="22"/>
          <w:szCs w:val="22"/>
        </w:rPr>
        <w:t>:</w:t>
      </w:r>
    </w:p>
    <w:p w:rsidR="00B65E07" w:rsidRDefault="00B65E07" w:rsidP="00B65E07">
      <w:pPr>
        <w:widowControl w:val="0"/>
        <w:tabs>
          <w:tab w:val="left" w:pos="90"/>
        </w:tabs>
        <w:autoSpaceDE w:val="0"/>
        <w:autoSpaceDN w:val="0"/>
        <w:adjustRightInd w:val="0"/>
        <w:rPr>
          <w:b/>
          <w:bCs/>
          <w:color w:val="000000"/>
          <w:sz w:val="22"/>
          <w:szCs w:val="22"/>
        </w:rPr>
      </w:pPr>
    </w:p>
    <w:p w:rsidR="00B65E07" w:rsidRDefault="00B65E07" w:rsidP="00B65E07">
      <w:pPr>
        <w:autoSpaceDE w:val="0"/>
        <w:autoSpaceDN w:val="0"/>
        <w:adjustRightInd w:val="0"/>
        <w:rPr>
          <w:sz w:val="22"/>
          <w:szCs w:val="22"/>
        </w:rPr>
      </w:pPr>
      <w:r w:rsidRPr="00D16C0C">
        <w:rPr>
          <w:color w:val="000000" w:themeColor="text1"/>
          <w:sz w:val="22"/>
          <w:szCs w:val="22"/>
        </w:rPr>
        <w:t xml:space="preserve">Health care is at a pivotal point. </w:t>
      </w:r>
      <w:r>
        <w:rPr>
          <w:color w:val="000000" w:themeColor="text1"/>
          <w:sz w:val="22"/>
          <w:szCs w:val="22"/>
        </w:rPr>
        <w:t>S</w:t>
      </w:r>
      <w:r w:rsidRPr="00D16C0C">
        <w:rPr>
          <w:color w:val="000000" w:themeColor="text1"/>
          <w:sz w:val="22"/>
          <w:szCs w:val="22"/>
        </w:rPr>
        <w:t>ignificant gaps remain in health care quality, patient experience and affordability</w:t>
      </w:r>
      <w:r>
        <w:rPr>
          <w:color w:val="000000" w:themeColor="text1"/>
          <w:sz w:val="22"/>
          <w:szCs w:val="22"/>
        </w:rPr>
        <w:t xml:space="preserve"> and it is incumbent on all of us to close these gaps. As an important step, </w:t>
      </w:r>
      <w:r w:rsidRPr="00AC1166">
        <w:rPr>
          <w:sz w:val="22"/>
          <w:szCs w:val="22"/>
        </w:rPr>
        <w:t>the Choosing Wisely initiative sponsored by the American Board of Internal Medicine Foundation</w:t>
      </w:r>
      <w:r>
        <w:rPr>
          <w:sz w:val="22"/>
          <w:szCs w:val="22"/>
        </w:rPr>
        <w:t xml:space="preserve"> with the support of </w:t>
      </w:r>
      <w:r w:rsidRPr="00AC1166">
        <w:rPr>
          <w:sz w:val="22"/>
          <w:szCs w:val="22"/>
        </w:rPr>
        <w:t>many na</w:t>
      </w:r>
      <w:r>
        <w:rPr>
          <w:sz w:val="22"/>
          <w:szCs w:val="22"/>
        </w:rPr>
        <w:t xml:space="preserve">tional specialty societies has provided </w:t>
      </w:r>
      <w:r w:rsidRPr="00AC1166">
        <w:rPr>
          <w:sz w:val="22"/>
          <w:szCs w:val="22"/>
        </w:rPr>
        <w:t xml:space="preserve">lists of tests and treatments that </w:t>
      </w:r>
      <w:r>
        <w:rPr>
          <w:sz w:val="22"/>
          <w:szCs w:val="22"/>
        </w:rPr>
        <w:t xml:space="preserve">they believe </w:t>
      </w:r>
      <w:r w:rsidRPr="00AC1166">
        <w:rPr>
          <w:sz w:val="22"/>
          <w:szCs w:val="22"/>
        </w:rPr>
        <w:t>are of limited benefit to patients.</w:t>
      </w:r>
      <w:r>
        <w:rPr>
          <w:color w:val="000000" w:themeColor="text1"/>
          <w:sz w:val="22"/>
          <w:szCs w:val="22"/>
        </w:rPr>
        <w:t xml:space="preserve"> </w:t>
      </w:r>
      <w:r w:rsidRPr="00AC1166">
        <w:rPr>
          <w:sz w:val="22"/>
          <w:szCs w:val="22"/>
        </w:rPr>
        <w:t xml:space="preserve">In addition, many organizations have developed evidence-based guidelines </w:t>
      </w:r>
      <w:r>
        <w:rPr>
          <w:sz w:val="22"/>
          <w:szCs w:val="22"/>
        </w:rPr>
        <w:t>for</w:t>
      </w:r>
      <w:r w:rsidRPr="00AC1166">
        <w:rPr>
          <w:sz w:val="22"/>
          <w:szCs w:val="22"/>
        </w:rPr>
        <w:t xml:space="preserve"> physicians on what the best circumstances are to utilize procedu</w:t>
      </w:r>
      <w:r>
        <w:rPr>
          <w:sz w:val="22"/>
          <w:szCs w:val="22"/>
        </w:rPr>
        <w:t xml:space="preserve">res and prescribe medications. </w:t>
      </w:r>
      <w:r w:rsidRPr="00AC1166">
        <w:rPr>
          <w:sz w:val="22"/>
          <w:szCs w:val="22"/>
        </w:rPr>
        <w:t xml:space="preserve">Now </w:t>
      </w:r>
      <w:r>
        <w:rPr>
          <w:sz w:val="22"/>
          <w:szCs w:val="22"/>
        </w:rPr>
        <w:t xml:space="preserve">many </w:t>
      </w:r>
      <w:r w:rsidRPr="00AC1166">
        <w:rPr>
          <w:sz w:val="22"/>
          <w:szCs w:val="22"/>
        </w:rPr>
        <w:t>consumers and employers are encouraging payers to quantify the cost of the tests and treatments that may not be necessary or of little value in diagnosing or treating conditions under certain circumstances, and potentially</w:t>
      </w:r>
      <w:r>
        <w:rPr>
          <w:sz w:val="22"/>
          <w:szCs w:val="22"/>
        </w:rPr>
        <w:t xml:space="preserve"> </w:t>
      </w:r>
      <w:r w:rsidRPr="00AC1166">
        <w:rPr>
          <w:sz w:val="22"/>
          <w:szCs w:val="22"/>
        </w:rPr>
        <w:t>not pay for them.</w:t>
      </w:r>
    </w:p>
    <w:p w:rsidR="00B65E07" w:rsidRDefault="00B65E07" w:rsidP="00B65E07">
      <w:pPr>
        <w:autoSpaceDE w:val="0"/>
        <w:autoSpaceDN w:val="0"/>
        <w:adjustRightInd w:val="0"/>
        <w:rPr>
          <w:sz w:val="22"/>
          <w:szCs w:val="22"/>
        </w:rPr>
      </w:pPr>
    </w:p>
    <w:p w:rsidR="00B65E07" w:rsidRPr="00954C4F" w:rsidRDefault="00B65E07" w:rsidP="00B65E07">
      <w:pPr>
        <w:autoSpaceDE w:val="0"/>
        <w:autoSpaceDN w:val="0"/>
        <w:adjustRightInd w:val="0"/>
        <w:rPr>
          <w:sz w:val="22"/>
          <w:szCs w:val="22"/>
        </w:rPr>
      </w:pPr>
      <w:r w:rsidRPr="00065501">
        <w:rPr>
          <w:bCs/>
          <w:color w:val="000000"/>
          <w:sz w:val="22"/>
          <w:szCs w:val="22"/>
        </w:rPr>
        <w:t>United</w:t>
      </w:r>
      <w:r>
        <w:rPr>
          <w:bCs/>
          <w:color w:val="000000"/>
          <w:sz w:val="22"/>
          <w:szCs w:val="22"/>
        </w:rPr>
        <w:t>Healthcare</w:t>
      </w:r>
      <w:r w:rsidRPr="00065501">
        <w:rPr>
          <w:bCs/>
          <w:color w:val="000000"/>
          <w:sz w:val="22"/>
          <w:szCs w:val="22"/>
        </w:rPr>
        <w:t xml:space="preserve">’s physician network </w:t>
      </w:r>
      <w:r>
        <w:rPr>
          <w:bCs/>
          <w:color w:val="000000"/>
          <w:sz w:val="22"/>
          <w:szCs w:val="22"/>
        </w:rPr>
        <w:t>plays an important role in addressing these gaps and opportunities by</w:t>
      </w:r>
      <w:r w:rsidRPr="00065501">
        <w:rPr>
          <w:bCs/>
          <w:color w:val="000000"/>
          <w:sz w:val="22"/>
          <w:szCs w:val="22"/>
        </w:rPr>
        <w:t xml:space="preserve"> utiliz</w:t>
      </w:r>
      <w:r>
        <w:rPr>
          <w:bCs/>
          <w:color w:val="000000"/>
          <w:sz w:val="22"/>
          <w:szCs w:val="22"/>
        </w:rPr>
        <w:t>ing</w:t>
      </w:r>
      <w:r w:rsidRPr="00065501">
        <w:rPr>
          <w:bCs/>
          <w:color w:val="000000"/>
          <w:sz w:val="22"/>
          <w:szCs w:val="22"/>
        </w:rPr>
        <w:t xml:space="preserve"> health care resources as efficiently as possible while providing our members with quality care.</w:t>
      </w:r>
      <w:r w:rsidRPr="00954C4F">
        <w:rPr>
          <w:bCs/>
          <w:color w:val="000000"/>
          <w:sz w:val="22"/>
          <w:szCs w:val="22"/>
        </w:rPr>
        <w:t xml:space="preserve"> </w:t>
      </w:r>
      <w:r w:rsidRPr="00065501">
        <w:rPr>
          <w:bCs/>
          <w:color w:val="000000"/>
          <w:sz w:val="22"/>
          <w:szCs w:val="22"/>
        </w:rPr>
        <w:t xml:space="preserve">To support physicians in their efforts, when practice patterns are identified that may represent </w:t>
      </w:r>
      <w:r>
        <w:rPr>
          <w:bCs/>
          <w:color w:val="000000"/>
          <w:sz w:val="22"/>
          <w:szCs w:val="22"/>
        </w:rPr>
        <w:t>opportunities to improve quality and decrease unwarranted variation in</w:t>
      </w:r>
      <w:r w:rsidRPr="00065501">
        <w:rPr>
          <w:bCs/>
          <w:color w:val="000000"/>
          <w:sz w:val="22"/>
          <w:szCs w:val="22"/>
        </w:rPr>
        <w:t xml:space="preserve"> utilization, UnitedHealthcare will </w:t>
      </w:r>
      <w:r w:rsidR="008A2C05">
        <w:rPr>
          <w:bCs/>
          <w:color w:val="000000"/>
          <w:sz w:val="22"/>
          <w:szCs w:val="22"/>
        </w:rPr>
        <w:t xml:space="preserve">work hard </w:t>
      </w:r>
      <w:r w:rsidRPr="00065501">
        <w:rPr>
          <w:bCs/>
          <w:color w:val="000000"/>
          <w:sz w:val="22"/>
          <w:szCs w:val="22"/>
        </w:rPr>
        <w:t>to identify those</w:t>
      </w:r>
      <w:r>
        <w:rPr>
          <w:bCs/>
          <w:color w:val="000000"/>
          <w:sz w:val="22"/>
          <w:szCs w:val="22"/>
        </w:rPr>
        <w:t xml:space="preserve"> practice </w:t>
      </w:r>
      <w:r w:rsidRPr="00065501">
        <w:rPr>
          <w:bCs/>
          <w:color w:val="000000"/>
          <w:sz w:val="22"/>
          <w:szCs w:val="22"/>
        </w:rPr>
        <w:t>patterns</w:t>
      </w:r>
      <w:r>
        <w:rPr>
          <w:bCs/>
          <w:color w:val="000000"/>
          <w:sz w:val="22"/>
          <w:szCs w:val="22"/>
        </w:rPr>
        <w:t xml:space="preserve"> </w:t>
      </w:r>
      <w:r w:rsidRPr="00065501">
        <w:rPr>
          <w:bCs/>
          <w:color w:val="000000"/>
          <w:sz w:val="22"/>
          <w:szCs w:val="22"/>
        </w:rPr>
        <w:t>and</w:t>
      </w:r>
      <w:r>
        <w:rPr>
          <w:bCs/>
          <w:color w:val="000000"/>
          <w:sz w:val="22"/>
          <w:szCs w:val="22"/>
        </w:rPr>
        <w:t xml:space="preserve"> </w:t>
      </w:r>
      <w:r w:rsidRPr="00065501">
        <w:rPr>
          <w:bCs/>
          <w:color w:val="000000"/>
          <w:sz w:val="22"/>
          <w:szCs w:val="22"/>
        </w:rPr>
        <w:t xml:space="preserve">provide </w:t>
      </w:r>
      <w:r>
        <w:rPr>
          <w:bCs/>
          <w:color w:val="000000"/>
          <w:sz w:val="22"/>
          <w:szCs w:val="22"/>
        </w:rPr>
        <w:t xml:space="preserve">identified </w:t>
      </w:r>
      <w:r w:rsidRPr="00065501">
        <w:rPr>
          <w:bCs/>
          <w:color w:val="000000"/>
          <w:sz w:val="22"/>
          <w:szCs w:val="22"/>
        </w:rPr>
        <w:t>physician</w:t>
      </w:r>
      <w:r>
        <w:rPr>
          <w:bCs/>
          <w:color w:val="000000"/>
          <w:sz w:val="22"/>
          <w:szCs w:val="22"/>
        </w:rPr>
        <w:t>s</w:t>
      </w:r>
      <w:r w:rsidRPr="00065501">
        <w:rPr>
          <w:bCs/>
          <w:color w:val="000000"/>
          <w:sz w:val="22"/>
          <w:szCs w:val="22"/>
        </w:rPr>
        <w:t xml:space="preserve"> with the tools and information to improve resource utilization in a way that is consistent with evidence</w:t>
      </w:r>
      <w:r>
        <w:rPr>
          <w:bCs/>
          <w:color w:val="000000"/>
          <w:sz w:val="22"/>
          <w:szCs w:val="22"/>
        </w:rPr>
        <w:t>-</w:t>
      </w:r>
      <w:r w:rsidRPr="00065501">
        <w:rPr>
          <w:bCs/>
          <w:color w:val="000000"/>
          <w:sz w:val="22"/>
          <w:szCs w:val="22"/>
        </w:rPr>
        <w:t xml:space="preserve">based medicine guidelines. </w:t>
      </w:r>
    </w:p>
    <w:p w:rsidR="00B65E07" w:rsidRPr="00AC1166" w:rsidRDefault="00B65E07" w:rsidP="00B65E07">
      <w:pPr>
        <w:widowControl w:val="0"/>
        <w:tabs>
          <w:tab w:val="left" w:pos="90"/>
        </w:tabs>
        <w:autoSpaceDE w:val="0"/>
        <w:autoSpaceDN w:val="0"/>
        <w:adjustRightInd w:val="0"/>
        <w:rPr>
          <w:bCs/>
          <w:color w:val="000000"/>
          <w:sz w:val="22"/>
          <w:szCs w:val="22"/>
        </w:rPr>
      </w:pPr>
    </w:p>
    <w:p w:rsidR="008A2C05" w:rsidRDefault="00B65E07" w:rsidP="00B65E07">
      <w:pPr>
        <w:autoSpaceDE w:val="0"/>
        <w:autoSpaceDN w:val="0"/>
        <w:adjustRightInd w:val="0"/>
        <w:rPr>
          <w:sz w:val="22"/>
          <w:szCs w:val="22"/>
        </w:rPr>
      </w:pPr>
      <w:r>
        <w:rPr>
          <w:bCs/>
          <w:color w:val="000000"/>
          <w:sz w:val="22"/>
          <w:szCs w:val="22"/>
        </w:rPr>
        <w:t xml:space="preserve">To further complement and advance these efforts, </w:t>
      </w:r>
      <w:r w:rsidRPr="002E536C">
        <w:rPr>
          <w:b/>
          <w:bCs/>
          <w:i/>
          <w:color w:val="000000"/>
          <w:sz w:val="22"/>
          <w:szCs w:val="22"/>
        </w:rPr>
        <w:t xml:space="preserve">UnitedHealthcare has developed the enclosed </w:t>
      </w:r>
      <w:r w:rsidR="0098334C">
        <w:rPr>
          <w:b/>
          <w:bCs/>
          <w:i/>
          <w:color w:val="000000"/>
          <w:sz w:val="22"/>
          <w:szCs w:val="22"/>
        </w:rPr>
        <w:t>health</w:t>
      </w:r>
      <w:r w:rsidR="002C3868">
        <w:rPr>
          <w:b/>
          <w:bCs/>
          <w:i/>
          <w:color w:val="000000"/>
          <w:sz w:val="22"/>
          <w:szCs w:val="22"/>
        </w:rPr>
        <w:t xml:space="preserve"> </w:t>
      </w:r>
      <w:r w:rsidR="00474686">
        <w:rPr>
          <w:b/>
          <w:bCs/>
          <w:i/>
          <w:color w:val="000000"/>
          <w:sz w:val="22"/>
          <w:szCs w:val="22"/>
        </w:rPr>
        <w:t xml:space="preserve">care </w:t>
      </w:r>
      <w:r w:rsidR="0098334C">
        <w:rPr>
          <w:b/>
          <w:bCs/>
          <w:i/>
          <w:color w:val="000000"/>
          <w:sz w:val="22"/>
          <w:szCs w:val="22"/>
        </w:rPr>
        <w:t>management summary</w:t>
      </w:r>
      <w:r w:rsidRPr="002E536C">
        <w:rPr>
          <w:b/>
          <w:bCs/>
          <w:i/>
          <w:color w:val="000000"/>
          <w:sz w:val="22"/>
          <w:szCs w:val="22"/>
        </w:rPr>
        <w:t xml:space="preserve"> according to evidence-based medicine guidelines, claims data</w:t>
      </w:r>
      <w:r>
        <w:rPr>
          <w:b/>
          <w:bCs/>
          <w:i/>
          <w:color w:val="000000"/>
          <w:sz w:val="22"/>
          <w:szCs w:val="22"/>
        </w:rPr>
        <w:t xml:space="preserve">, other UnitedHealthcare databases </w:t>
      </w:r>
      <w:r w:rsidRPr="002E536C">
        <w:rPr>
          <w:b/>
          <w:bCs/>
          <w:i/>
          <w:color w:val="000000"/>
          <w:sz w:val="22"/>
          <w:szCs w:val="22"/>
        </w:rPr>
        <w:t>and an extensive list of services and procedures used in the care of patients</w:t>
      </w:r>
      <w:r>
        <w:rPr>
          <w:b/>
          <w:bCs/>
          <w:i/>
          <w:color w:val="000000"/>
          <w:sz w:val="22"/>
          <w:szCs w:val="22"/>
        </w:rPr>
        <w:t>.</w:t>
      </w:r>
      <w:r w:rsidRPr="00065501">
        <w:rPr>
          <w:bCs/>
          <w:color w:val="000000"/>
          <w:sz w:val="22"/>
          <w:szCs w:val="22"/>
        </w:rPr>
        <w:t xml:space="preserve"> </w:t>
      </w:r>
      <w:r w:rsidRPr="00065501">
        <w:rPr>
          <w:sz w:val="22"/>
          <w:szCs w:val="22"/>
        </w:rPr>
        <w:t xml:space="preserve">The </w:t>
      </w:r>
      <w:r w:rsidR="0098334C">
        <w:rPr>
          <w:sz w:val="22"/>
          <w:szCs w:val="22"/>
        </w:rPr>
        <w:t>health</w:t>
      </w:r>
      <w:r w:rsidR="002C3868">
        <w:rPr>
          <w:sz w:val="22"/>
          <w:szCs w:val="22"/>
        </w:rPr>
        <w:t xml:space="preserve"> </w:t>
      </w:r>
      <w:r w:rsidR="0098334C">
        <w:rPr>
          <w:sz w:val="22"/>
          <w:szCs w:val="22"/>
        </w:rPr>
        <w:t>care management summary</w:t>
      </w:r>
      <w:r w:rsidRPr="00065501">
        <w:rPr>
          <w:sz w:val="22"/>
          <w:szCs w:val="22"/>
        </w:rPr>
        <w:t xml:space="preserve"> </w:t>
      </w:r>
      <w:r>
        <w:rPr>
          <w:sz w:val="22"/>
          <w:szCs w:val="22"/>
        </w:rPr>
        <w:t xml:space="preserve">provides </w:t>
      </w:r>
      <w:r w:rsidRPr="00065501">
        <w:rPr>
          <w:sz w:val="22"/>
          <w:szCs w:val="22"/>
        </w:rPr>
        <w:t xml:space="preserve">physicians </w:t>
      </w:r>
      <w:r>
        <w:rPr>
          <w:sz w:val="22"/>
          <w:szCs w:val="22"/>
        </w:rPr>
        <w:t xml:space="preserve">with reports that outline their adherence </w:t>
      </w:r>
      <w:r w:rsidRPr="00065501">
        <w:rPr>
          <w:sz w:val="22"/>
          <w:szCs w:val="22"/>
        </w:rPr>
        <w:t>to evidence</w:t>
      </w:r>
      <w:r>
        <w:rPr>
          <w:sz w:val="22"/>
          <w:szCs w:val="22"/>
        </w:rPr>
        <w:t>-</w:t>
      </w:r>
      <w:r w:rsidRPr="00065501">
        <w:rPr>
          <w:sz w:val="22"/>
          <w:szCs w:val="22"/>
        </w:rPr>
        <w:t>based guidelines compared to their peers on a risk</w:t>
      </w:r>
      <w:r w:rsidR="002C3868">
        <w:rPr>
          <w:sz w:val="22"/>
          <w:szCs w:val="22"/>
        </w:rPr>
        <w:t>-</w:t>
      </w:r>
      <w:r w:rsidRPr="00065501">
        <w:rPr>
          <w:sz w:val="22"/>
          <w:szCs w:val="22"/>
        </w:rPr>
        <w:t xml:space="preserve"> and geographically</w:t>
      </w:r>
      <w:r>
        <w:rPr>
          <w:sz w:val="22"/>
          <w:szCs w:val="22"/>
        </w:rPr>
        <w:t>-</w:t>
      </w:r>
      <w:r w:rsidRPr="00065501">
        <w:rPr>
          <w:sz w:val="22"/>
          <w:szCs w:val="22"/>
        </w:rPr>
        <w:t>adjusted basis</w:t>
      </w:r>
      <w:r>
        <w:rPr>
          <w:sz w:val="22"/>
          <w:szCs w:val="22"/>
        </w:rPr>
        <w:t>;</w:t>
      </w:r>
      <w:r w:rsidRPr="00065501">
        <w:rPr>
          <w:sz w:val="22"/>
          <w:szCs w:val="22"/>
        </w:rPr>
        <w:t xml:space="preserve"> how th</w:t>
      </w:r>
      <w:r>
        <w:rPr>
          <w:sz w:val="22"/>
          <w:szCs w:val="22"/>
        </w:rPr>
        <w:t>ey</w:t>
      </w:r>
      <w:r w:rsidRPr="00065501">
        <w:rPr>
          <w:sz w:val="22"/>
          <w:szCs w:val="22"/>
        </w:rPr>
        <w:t xml:space="preserve"> are using health care resources</w:t>
      </w:r>
      <w:r>
        <w:rPr>
          <w:sz w:val="22"/>
          <w:szCs w:val="22"/>
        </w:rPr>
        <w:t>;</w:t>
      </w:r>
      <w:r w:rsidRPr="00065501">
        <w:rPr>
          <w:sz w:val="22"/>
          <w:szCs w:val="22"/>
        </w:rPr>
        <w:t xml:space="preserve"> and how they compare to physicians in their markets when it comes to treating patients pursuant to the relevant clinical care guidelines</w:t>
      </w:r>
      <w:r>
        <w:rPr>
          <w:sz w:val="22"/>
          <w:szCs w:val="22"/>
        </w:rPr>
        <w:t xml:space="preserve"> and utilization patterns. </w:t>
      </w:r>
    </w:p>
    <w:p w:rsidR="008A2C05" w:rsidRDefault="008A2C05" w:rsidP="00B65E07">
      <w:pPr>
        <w:autoSpaceDE w:val="0"/>
        <w:autoSpaceDN w:val="0"/>
        <w:adjustRightInd w:val="0"/>
        <w:rPr>
          <w:sz w:val="22"/>
          <w:szCs w:val="22"/>
        </w:rPr>
      </w:pPr>
    </w:p>
    <w:p w:rsidR="00B65E07" w:rsidRDefault="00B65E07" w:rsidP="00B65E07">
      <w:pPr>
        <w:autoSpaceDE w:val="0"/>
        <w:autoSpaceDN w:val="0"/>
        <w:adjustRightInd w:val="0"/>
        <w:rPr>
          <w:color w:val="000000" w:themeColor="text1"/>
          <w:sz w:val="22"/>
          <w:szCs w:val="22"/>
        </w:rPr>
      </w:pPr>
      <w:r>
        <w:rPr>
          <w:color w:val="000000" w:themeColor="text1"/>
          <w:sz w:val="22"/>
          <w:szCs w:val="22"/>
        </w:rPr>
        <w:t xml:space="preserve">We are sharing your </w:t>
      </w:r>
      <w:r w:rsidR="0098334C">
        <w:rPr>
          <w:color w:val="000000" w:themeColor="text1"/>
          <w:sz w:val="22"/>
          <w:szCs w:val="22"/>
        </w:rPr>
        <w:t>health</w:t>
      </w:r>
      <w:r w:rsidR="00B70467">
        <w:rPr>
          <w:color w:val="000000" w:themeColor="text1"/>
          <w:sz w:val="22"/>
          <w:szCs w:val="22"/>
        </w:rPr>
        <w:t xml:space="preserve"> </w:t>
      </w:r>
      <w:r w:rsidR="0098334C">
        <w:rPr>
          <w:color w:val="000000" w:themeColor="text1"/>
          <w:sz w:val="22"/>
          <w:szCs w:val="22"/>
        </w:rPr>
        <w:t>care management summary</w:t>
      </w:r>
      <w:r>
        <w:rPr>
          <w:color w:val="000000" w:themeColor="text1"/>
          <w:sz w:val="22"/>
          <w:szCs w:val="22"/>
        </w:rPr>
        <w:t xml:space="preserve"> with you to </w:t>
      </w:r>
      <w:r>
        <w:rPr>
          <w:color w:val="000000"/>
          <w:sz w:val="22"/>
          <w:szCs w:val="22"/>
        </w:rPr>
        <w:t xml:space="preserve">support your </w:t>
      </w:r>
      <w:r w:rsidR="00E54804">
        <w:rPr>
          <w:color w:val="000000"/>
          <w:sz w:val="22"/>
          <w:szCs w:val="22"/>
        </w:rPr>
        <w:t xml:space="preserve">continued </w:t>
      </w:r>
      <w:r>
        <w:rPr>
          <w:color w:val="000000"/>
          <w:sz w:val="22"/>
          <w:szCs w:val="22"/>
        </w:rPr>
        <w:t xml:space="preserve">efforts to provide quality care to your patients while improving outcomes and appropriately decreasing health care costs. </w:t>
      </w:r>
    </w:p>
    <w:p w:rsidR="00B65E07" w:rsidRDefault="00B65E07" w:rsidP="00B65E07">
      <w:pPr>
        <w:autoSpaceDE w:val="0"/>
        <w:autoSpaceDN w:val="0"/>
        <w:rPr>
          <w:color w:val="000000"/>
          <w:sz w:val="22"/>
          <w:szCs w:val="22"/>
        </w:rPr>
      </w:pPr>
    </w:p>
    <w:p w:rsidR="00B65E07" w:rsidRDefault="00B65E07" w:rsidP="00B65E07">
      <w:pPr>
        <w:widowControl w:val="0"/>
        <w:tabs>
          <w:tab w:val="left" w:pos="90"/>
        </w:tabs>
        <w:autoSpaceDE w:val="0"/>
        <w:autoSpaceDN w:val="0"/>
        <w:adjustRightInd w:val="0"/>
        <w:rPr>
          <w:color w:val="000000"/>
          <w:sz w:val="22"/>
          <w:szCs w:val="22"/>
        </w:rPr>
      </w:pPr>
      <w:r>
        <w:rPr>
          <w:color w:val="000000"/>
          <w:sz w:val="22"/>
          <w:szCs w:val="22"/>
        </w:rPr>
        <w:t>B</w:t>
      </w:r>
      <w:r w:rsidRPr="00AC1166">
        <w:rPr>
          <w:color w:val="000000"/>
          <w:sz w:val="22"/>
          <w:szCs w:val="22"/>
        </w:rPr>
        <w:t xml:space="preserve">ased on a review of </w:t>
      </w:r>
      <w:r>
        <w:rPr>
          <w:color w:val="000000"/>
          <w:sz w:val="22"/>
          <w:szCs w:val="22"/>
        </w:rPr>
        <w:t>our member data,</w:t>
      </w:r>
      <w:r w:rsidRPr="00AC1166">
        <w:rPr>
          <w:color w:val="000000"/>
          <w:sz w:val="22"/>
          <w:szCs w:val="22"/>
        </w:rPr>
        <w:t xml:space="preserve"> the </w:t>
      </w:r>
      <w:r>
        <w:rPr>
          <w:color w:val="000000"/>
          <w:sz w:val="22"/>
          <w:szCs w:val="22"/>
        </w:rPr>
        <w:t xml:space="preserve">following </w:t>
      </w:r>
      <w:r w:rsidRPr="00AC1166">
        <w:rPr>
          <w:color w:val="000000"/>
          <w:sz w:val="22"/>
          <w:szCs w:val="22"/>
        </w:rPr>
        <w:t>areas have been identified</w:t>
      </w:r>
      <w:r>
        <w:rPr>
          <w:color w:val="000000"/>
          <w:sz w:val="22"/>
          <w:szCs w:val="22"/>
        </w:rPr>
        <w:t xml:space="preserve"> for you as a good starting place to address your practice’s adherence opportunities</w:t>
      </w:r>
      <w:r w:rsidRPr="00AC1166">
        <w:rPr>
          <w:color w:val="000000"/>
          <w:sz w:val="22"/>
          <w:szCs w:val="22"/>
        </w:rPr>
        <w:t>.</w:t>
      </w:r>
      <w:r>
        <w:rPr>
          <w:color w:val="000000"/>
          <w:sz w:val="22"/>
          <w:szCs w:val="22"/>
        </w:rPr>
        <w:t xml:space="preserve"> More details for</w:t>
      </w:r>
      <w:r w:rsidRPr="00AC1166">
        <w:rPr>
          <w:color w:val="000000"/>
          <w:sz w:val="22"/>
          <w:szCs w:val="22"/>
        </w:rPr>
        <w:t xml:space="preserve"> each of these areas of opportunity can be found in the </w:t>
      </w:r>
      <w:r>
        <w:rPr>
          <w:color w:val="000000"/>
          <w:sz w:val="22"/>
          <w:szCs w:val="22"/>
        </w:rPr>
        <w:t xml:space="preserve">enclosed </w:t>
      </w:r>
      <w:r w:rsidR="0098334C">
        <w:rPr>
          <w:color w:val="000000"/>
          <w:sz w:val="22"/>
          <w:szCs w:val="22"/>
        </w:rPr>
        <w:t>health</w:t>
      </w:r>
      <w:r w:rsidR="002C3868">
        <w:rPr>
          <w:color w:val="000000"/>
          <w:sz w:val="22"/>
          <w:szCs w:val="22"/>
        </w:rPr>
        <w:t xml:space="preserve"> </w:t>
      </w:r>
      <w:r w:rsidR="0098334C">
        <w:rPr>
          <w:color w:val="000000"/>
          <w:sz w:val="22"/>
          <w:szCs w:val="22"/>
        </w:rPr>
        <w:t>care management summary</w:t>
      </w:r>
      <w:r w:rsidRPr="00AC1166">
        <w:rPr>
          <w:color w:val="000000"/>
          <w:sz w:val="22"/>
          <w:szCs w:val="22"/>
        </w:rPr>
        <w:t xml:space="preserve">. </w:t>
      </w:r>
    </w:p>
    <w:p w:rsidR="00B77199" w:rsidRPr="00AC1166" w:rsidRDefault="00B77199" w:rsidP="00B65E07">
      <w:pPr>
        <w:widowControl w:val="0"/>
        <w:tabs>
          <w:tab w:val="left" w:pos="90"/>
        </w:tabs>
        <w:autoSpaceDE w:val="0"/>
        <w:autoSpaceDN w:val="0"/>
        <w:adjustRightInd w:val="0"/>
        <w:rPr>
          <w:color w:val="000000"/>
          <w:sz w:val="22"/>
          <w:szCs w:val="22"/>
        </w:rPr>
      </w:pPr>
    </w:p>
    <w:p w:rsidR="00B65E07" w:rsidRPr="002C3868" w:rsidRDefault="00B65E07" w:rsidP="00B65E07">
      <w:pPr>
        <w:widowControl w:val="0"/>
        <w:numPr>
          <w:ilvl w:val="0"/>
          <w:numId w:val="12"/>
        </w:numPr>
        <w:tabs>
          <w:tab w:val="left" w:pos="90"/>
        </w:tabs>
        <w:autoSpaceDE w:val="0"/>
        <w:autoSpaceDN w:val="0"/>
        <w:adjustRightInd w:val="0"/>
        <w:rPr>
          <w:color w:val="000000"/>
          <w:sz w:val="22"/>
          <w:szCs w:val="22"/>
          <w:highlight w:val="yellow"/>
        </w:rPr>
      </w:pPr>
      <w:r w:rsidRPr="002C3868">
        <w:rPr>
          <w:color w:val="000000"/>
          <w:sz w:val="22"/>
          <w:szCs w:val="22"/>
          <w:highlight w:val="yellow"/>
        </w:rPr>
        <w:t>&lt;placeholder 1&gt;</w:t>
      </w:r>
    </w:p>
    <w:p w:rsidR="00B65E07" w:rsidRPr="002C3868" w:rsidRDefault="00B65E07" w:rsidP="00B65E07">
      <w:pPr>
        <w:widowControl w:val="0"/>
        <w:numPr>
          <w:ilvl w:val="0"/>
          <w:numId w:val="12"/>
        </w:numPr>
        <w:tabs>
          <w:tab w:val="left" w:pos="90"/>
        </w:tabs>
        <w:autoSpaceDE w:val="0"/>
        <w:autoSpaceDN w:val="0"/>
        <w:adjustRightInd w:val="0"/>
        <w:rPr>
          <w:color w:val="000000"/>
          <w:sz w:val="22"/>
          <w:szCs w:val="22"/>
          <w:highlight w:val="yellow"/>
        </w:rPr>
      </w:pPr>
      <w:r w:rsidRPr="002C3868">
        <w:rPr>
          <w:color w:val="000000"/>
          <w:sz w:val="22"/>
          <w:szCs w:val="22"/>
          <w:highlight w:val="yellow"/>
        </w:rPr>
        <w:t>&lt;placeholder 2&gt;</w:t>
      </w:r>
    </w:p>
    <w:p w:rsidR="00B65E07" w:rsidRPr="002C3868" w:rsidRDefault="00B65E07" w:rsidP="00B65E07">
      <w:pPr>
        <w:widowControl w:val="0"/>
        <w:numPr>
          <w:ilvl w:val="0"/>
          <w:numId w:val="12"/>
        </w:numPr>
        <w:tabs>
          <w:tab w:val="left" w:pos="90"/>
        </w:tabs>
        <w:autoSpaceDE w:val="0"/>
        <w:autoSpaceDN w:val="0"/>
        <w:adjustRightInd w:val="0"/>
        <w:rPr>
          <w:color w:val="000000"/>
          <w:sz w:val="22"/>
          <w:szCs w:val="22"/>
          <w:highlight w:val="yellow"/>
        </w:rPr>
      </w:pPr>
      <w:r w:rsidRPr="002C3868">
        <w:rPr>
          <w:color w:val="000000"/>
          <w:sz w:val="22"/>
          <w:szCs w:val="22"/>
          <w:highlight w:val="yellow"/>
        </w:rPr>
        <w:t>&lt;placeholder 3&gt; top non-compliant Evidence Based Medicine (EBM) rule</w:t>
      </w:r>
    </w:p>
    <w:p w:rsidR="00B65E07" w:rsidRPr="002C3868" w:rsidRDefault="00B65E07" w:rsidP="00B65E07">
      <w:pPr>
        <w:widowControl w:val="0"/>
        <w:numPr>
          <w:ilvl w:val="0"/>
          <w:numId w:val="12"/>
        </w:numPr>
        <w:tabs>
          <w:tab w:val="left" w:pos="90"/>
        </w:tabs>
        <w:autoSpaceDE w:val="0"/>
        <w:autoSpaceDN w:val="0"/>
        <w:adjustRightInd w:val="0"/>
        <w:rPr>
          <w:color w:val="000000"/>
          <w:sz w:val="22"/>
          <w:szCs w:val="22"/>
          <w:highlight w:val="yellow"/>
        </w:rPr>
      </w:pPr>
      <w:r w:rsidRPr="002C3868">
        <w:rPr>
          <w:color w:val="000000"/>
          <w:sz w:val="22"/>
          <w:szCs w:val="22"/>
          <w:highlight w:val="yellow"/>
        </w:rPr>
        <w:t>&lt;placeholder 4&gt;</w:t>
      </w:r>
    </w:p>
    <w:p w:rsidR="00063D62" w:rsidRDefault="00B65E07" w:rsidP="00B65E07">
      <w:pPr>
        <w:widowControl w:val="0"/>
        <w:numPr>
          <w:ilvl w:val="0"/>
          <w:numId w:val="12"/>
        </w:numPr>
        <w:tabs>
          <w:tab w:val="left" w:pos="90"/>
        </w:tabs>
        <w:autoSpaceDE w:val="0"/>
        <w:autoSpaceDN w:val="0"/>
        <w:adjustRightInd w:val="0"/>
        <w:rPr>
          <w:color w:val="000000"/>
          <w:sz w:val="22"/>
          <w:szCs w:val="22"/>
          <w:highlight w:val="yellow"/>
        </w:rPr>
      </w:pPr>
      <w:r w:rsidRPr="002C3868">
        <w:rPr>
          <w:color w:val="000000"/>
          <w:sz w:val="22"/>
          <w:szCs w:val="22"/>
          <w:highlight w:val="yellow"/>
        </w:rPr>
        <w:t>&lt;placeholder 5&gt;</w:t>
      </w:r>
    </w:p>
    <w:p w:rsidR="00063D62" w:rsidRDefault="00063D62">
      <w:pPr>
        <w:rPr>
          <w:color w:val="000000"/>
          <w:sz w:val="22"/>
          <w:szCs w:val="22"/>
          <w:highlight w:val="yellow"/>
        </w:rPr>
      </w:pPr>
      <w:r>
        <w:rPr>
          <w:color w:val="000000"/>
          <w:sz w:val="22"/>
          <w:szCs w:val="22"/>
          <w:highlight w:val="yellow"/>
        </w:rPr>
        <w:br w:type="page"/>
      </w:r>
    </w:p>
    <w:p w:rsidR="00B87A04" w:rsidRPr="00951B45" w:rsidRDefault="00B87A04" w:rsidP="00B87A04">
      <w:pPr>
        <w:widowControl w:val="0"/>
        <w:tabs>
          <w:tab w:val="left" w:pos="90"/>
        </w:tabs>
        <w:autoSpaceDE w:val="0"/>
        <w:autoSpaceDN w:val="0"/>
        <w:adjustRightInd w:val="0"/>
        <w:ind w:left="720"/>
        <w:rPr>
          <w:color w:val="000000"/>
          <w:sz w:val="22"/>
          <w:szCs w:val="22"/>
          <w:highlight w:val="yellow"/>
        </w:rPr>
      </w:pPr>
    </w:p>
    <w:p w:rsidR="00B65E07" w:rsidRDefault="00B65E07" w:rsidP="00B65E07">
      <w:pPr>
        <w:rPr>
          <w:b/>
          <w:sz w:val="22"/>
          <w:szCs w:val="22"/>
        </w:rPr>
      </w:pPr>
      <w:r w:rsidRPr="00AC1166">
        <w:rPr>
          <w:b/>
          <w:sz w:val="22"/>
          <w:szCs w:val="22"/>
        </w:rPr>
        <w:t>What we are asking you to do</w:t>
      </w:r>
    </w:p>
    <w:p w:rsidR="00E432AB" w:rsidRPr="00AC1166" w:rsidRDefault="00E432AB" w:rsidP="00B65E07">
      <w:pPr>
        <w:rPr>
          <w:b/>
          <w:sz w:val="22"/>
          <w:szCs w:val="22"/>
        </w:rPr>
      </w:pPr>
    </w:p>
    <w:p w:rsidR="00B65E07" w:rsidRDefault="00B65E07" w:rsidP="00B65E07">
      <w:pPr>
        <w:widowControl w:val="0"/>
        <w:tabs>
          <w:tab w:val="left" w:pos="90"/>
        </w:tabs>
        <w:autoSpaceDE w:val="0"/>
        <w:autoSpaceDN w:val="0"/>
        <w:adjustRightInd w:val="0"/>
        <w:rPr>
          <w:color w:val="000000"/>
          <w:sz w:val="22"/>
          <w:szCs w:val="22"/>
        </w:rPr>
      </w:pPr>
      <w:r w:rsidRPr="004510F2">
        <w:rPr>
          <w:sz w:val="22"/>
          <w:szCs w:val="22"/>
        </w:rPr>
        <w:t xml:space="preserve">As we all work toward better health care outcomes at reduced costs, we ask you </w:t>
      </w:r>
      <w:r>
        <w:rPr>
          <w:sz w:val="22"/>
          <w:szCs w:val="22"/>
        </w:rPr>
        <w:t xml:space="preserve">to take a </w:t>
      </w:r>
      <w:r w:rsidRPr="004510F2">
        <w:rPr>
          <w:sz w:val="22"/>
          <w:szCs w:val="22"/>
        </w:rPr>
        <w:t>look at this</w:t>
      </w:r>
      <w:r>
        <w:rPr>
          <w:sz w:val="22"/>
          <w:szCs w:val="22"/>
        </w:rPr>
        <w:t xml:space="preserve"> </w:t>
      </w:r>
      <w:r w:rsidR="0098334C">
        <w:rPr>
          <w:sz w:val="22"/>
          <w:szCs w:val="22"/>
        </w:rPr>
        <w:t>health</w:t>
      </w:r>
      <w:r w:rsidR="002C3868">
        <w:rPr>
          <w:sz w:val="22"/>
          <w:szCs w:val="22"/>
        </w:rPr>
        <w:t xml:space="preserve"> </w:t>
      </w:r>
      <w:r w:rsidR="0098334C">
        <w:rPr>
          <w:sz w:val="22"/>
          <w:szCs w:val="22"/>
        </w:rPr>
        <w:t>care management summary</w:t>
      </w:r>
      <w:r w:rsidRPr="004510F2">
        <w:rPr>
          <w:sz w:val="22"/>
          <w:szCs w:val="22"/>
        </w:rPr>
        <w:t xml:space="preserve"> and use </w:t>
      </w:r>
      <w:r>
        <w:rPr>
          <w:sz w:val="22"/>
          <w:szCs w:val="22"/>
        </w:rPr>
        <w:t xml:space="preserve">the information </w:t>
      </w:r>
      <w:r w:rsidRPr="004510F2">
        <w:rPr>
          <w:sz w:val="22"/>
          <w:szCs w:val="22"/>
        </w:rPr>
        <w:t>as an op</w:t>
      </w:r>
      <w:r>
        <w:rPr>
          <w:sz w:val="22"/>
          <w:szCs w:val="22"/>
        </w:rPr>
        <w:t>portunity</w:t>
      </w:r>
      <w:r w:rsidRPr="004510F2">
        <w:rPr>
          <w:sz w:val="22"/>
          <w:szCs w:val="22"/>
        </w:rPr>
        <w:t xml:space="preserve"> to improve on </w:t>
      </w:r>
      <w:r>
        <w:rPr>
          <w:sz w:val="22"/>
          <w:szCs w:val="22"/>
        </w:rPr>
        <w:t>over</w:t>
      </w:r>
      <w:r w:rsidRPr="004510F2">
        <w:rPr>
          <w:sz w:val="22"/>
          <w:szCs w:val="22"/>
        </w:rPr>
        <w:t>utilization</w:t>
      </w:r>
      <w:r>
        <w:rPr>
          <w:sz w:val="22"/>
          <w:szCs w:val="22"/>
        </w:rPr>
        <w:t xml:space="preserve"> of services</w:t>
      </w:r>
      <w:r w:rsidRPr="004510F2">
        <w:rPr>
          <w:sz w:val="22"/>
          <w:szCs w:val="22"/>
        </w:rPr>
        <w:t>.</w:t>
      </w:r>
      <w:r>
        <w:rPr>
          <w:sz w:val="22"/>
          <w:szCs w:val="22"/>
        </w:rPr>
        <w:t xml:space="preserve"> </w:t>
      </w:r>
      <w:r>
        <w:rPr>
          <w:color w:val="000000"/>
          <w:sz w:val="22"/>
          <w:szCs w:val="22"/>
        </w:rPr>
        <w:t>Please know that we will update the data in the</w:t>
      </w:r>
      <w:r w:rsidRPr="00AC1166">
        <w:rPr>
          <w:color w:val="000000"/>
          <w:sz w:val="22"/>
          <w:szCs w:val="22"/>
        </w:rPr>
        <w:t xml:space="preserve"> </w:t>
      </w:r>
      <w:r w:rsidR="0098334C">
        <w:rPr>
          <w:color w:val="000000"/>
          <w:sz w:val="22"/>
          <w:szCs w:val="22"/>
        </w:rPr>
        <w:t>health</w:t>
      </w:r>
      <w:r w:rsidR="002C3868">
        <w:rPr>
          <w:color w:val="000000"/>
          <w:sz w:val="22"/>
          <w:szCs w:val="22"/>
        </w:rPr>
        <w:t xml:space="preserve"> </w:t>
      </w:r>
      <w:r w:rsidR="0098334C">
        <w:rPr>
          <w:color w:val="000000"/>
          <w:sz w:val="22"/>
          <w:szCs w:val="22"/>
        </w:rPr>
        <w:t>care management summary</w:t>
      </w:r>
      <w:r w:rsidRPr="00AC1166">
        <w:rPr>
          <w:color w:val="000000"/>
          <w:sz w:val="22"/>
          <w:szCs w:val="22"/>
        </w:rPr>
        <w:t xml:space="preserve"> and share </w:t>
      </w:r>
      <w:r>
        <w:rPr>
          <w:color w:val="000000"/>
          <w:sz w:val="22"/>
          <w:szCs w:val="22"/>
        </w:rPr>
        <w:t xml:space="preserve">that information </w:t>
      </w:r>
      <w:r w:rsidRPr="00AC1166">
        <w:rPr>
          <w:color w:val="000000"/>
          <w:sz w:val="22"/>
          <w:szCs w:val="22"/>
        </w:rPr>
        <w:t>with you every six months over an 18-month period.</w:t>
      </w:r>
      <w:r>
        <w:rPr>
          <w:color w:val="000000"/>
          <w:sz w:val="22"/>
          <w:szCs w:val="22"/>
        </w:rPr>
        <w:t xml:space="preserve"> We look forward to working with you during this time </w:t>
      </w:r>
      <w:r w:rsidRPr="004510F2">
        <w:rPr>
          <w:sz w:val="22"/>
          <w:szCs w:val="22"/>
        </w:rPr>
        <w:t>to</w:t>
      </w:r>
      <w:r>
        <w:rPr>
          <w:sz w:val="22"/>
          <w:szCs w:val="22"/>
        </w:rPr>
        <w:t xml:space="preserve"> support you in your improvement efforts. </w:t>
      </w:r>
      <w:r w:rsidRPr="004510F2">
        <w:rPr>
          <w:sz w:val="22"/>
          <w:szCs w:val="22"/>
        </w:rPr>
        <w:t xml:space="preserve"> </w:t>
      </w:r>
    </w:p>
    <w:p w:rsidR="00B65E07" w:rsidRDefault="00B65E07" w:rsidP="00B65E07">
      <w:pPr>
        <w:widowControl w:val="0"/>
        <w:tabs>
          <w:tab w:val="left" w:pos="90"/>
        </w:tabs>
        <w:autoSpaceDE w:val="0"/>
        <w:autoSpaceDN w:val="0"/>
        <w:adjustRightInd w:val="0"/>
        <w:rPr>
          <w:color w:val="000000"/>
          <w:sz w:val="22"/>
          <w:szCs w:val="22"/>
        </w:rPr>
      </w:pPr>
    </w:p>
    <w:p w:rsidR="00B65E07" w:rsidRDefault="00B65E07" w:rsidP="00B65E07">
      <w:pPr>
        <w:widowControl w:val="0"/>
        <w:tabs>
          <w:tab w:val="left" w:pos="90"/>
        </w:tabs>
        <w:autoSpaceDE w:val="0"/>
        <w:autoSpaceDN w:val="0"/>
        <w:adjustRightInd w:val="0"/>
        <w:rPr>
          <w:color w:val="000000"/>
          <w:sz w:val="22"/>
          <w:szCs w:val="22"/>
        </w:rPr>
      </w:pPr>
      <w:r>
        <w:rPr>
          <w:color w:val="000000"/>
          <w:sz w:val="22"/>
          <w:szCs w:val="22"/>
        </w:rPr>
        <w:t>We continue to incentivize quality care provided by our network physicians through programs such as the UnitedHealth Premium</w:t>
      </w:r>
      <w:r w:rsidRPr="002C078A">
        <w:rPr>
          <w:color w:val="000000"/>
          <w:sz w:val="22"/>
          <w:szCs w:val="22"/>
          <w:vertAlign w:val="superscript"/>
        </w:rPr>
        <w:t>®</w:t>
      </w:r>
      <w:r>
        <w:rPr>
          <w:color w:val="000000"/>
          <w:sz w:val="22"/>
          <w:szCs w:val="22"/>
        </w:rPr>
        <w:t xml:space="preserve"> physician designation program and pay-for-performance contracts. Please read your </w:t>
      </w:r>
      <w:r w:rsidR="0098334C">
        <w:rPr>
          <w:color w:val="000000"/>
          <w:sz w:val="22"/>
          <w:szCs w:val="22"/>
        </w:rPr>
        <w:t>health</w:t>
      </w:r>
      <w:r w:rsidR="002C3868">
        <w:rPr>
          <w:color w:val="000000"/>
          <w:sz w:val="22"/>
          <w:szCs w:val="22"/>
        </w:rPr>
        <w:t xml:space="preserve"> </w:t>
      </w:r>
      <w:r w:rsidR="0098334C">
        <w:rPr>
          <w:color w:val="000000"/>
          <w:sz w:val="22"/>
          <w:szCs w:val="22"/>
        </w:rPr>
        <w:t>care management summary</w:t>
      </w:r>
      <w:r>
        <w:rPr>
          <w:color w:val="000000"/>
          <w:sz w:val="22"/>
          <w:szCs w:val="22"/>
        </w:rPr>
        <w:t xml:space="preserve"> and note the opportunities for improvement. </w:t>
      </w:r>
    </w:p>
    <w:p w:rsidR="00B87A04" w:rsidRDefault="00B87A04" w:rsidP="00B65E07">
      <w:pPr>
        <w:widowControl w:val="0"/>
        <w:tabs>
          <w:tab w:val="left" w:pos="90"/>
        </w:tabs>
        <w:autoSpaceDE w:val="0"/>
        <w:autoSpaceDN w:val="0"/>
        <w:adjustRightInd w:val="0"/>
        <w:rPr>
          <w:color w:val="000000"/>
          <w:sz w:val="22"/>
          <w:szCs w:val="22"/>
        </w:rPr>
      </w:pPr>
    </w:p>
    <w:p w:rsidR="00B87A04" w:rsidRDefault="00B87A04" w:rsidP="00B87A04">
      <w:pPr>
        <w:widowControl w:val="0"/>
        <w:tabs>
          <w:tab w:val="left" w:pos="90"/>
        </w:tabs>
        <w:autoSpaceDE w:val="0"/>
        <w:autoSpaceDN w:val="0"/>
        <w:adjustRightInd w:val="0"/>
        <w:rPr>
          <w:b/>
          <w:color w:val="000000"/>
          <w:sz w:val="22"/>
          <w:szCs w:val="22"/>
        </w:rPr>
      </w:pPr>
      <w:r w:rsidRPr="00B87A04">
        <w:rPr>
          <w:b/>
          <w:color w:val="000000"/>
          <w:sz w:val="22"/>
          <w:szCs w:val="22"/>
        </w:rPr>
        <w:t xml:space="preserve">If, over the course of the next 18 months, the data continues to show unexplained variation from the benchmarks without </w:t>
      </w:r>
      <w:r w:rsidR="005D637B">
        <w:rPr>
          <w:b/>
          <w:color w:val="000000"/>
          <w:sz w:val="22"/>
          <w:szCs w:val="22"/>
        </w:rPr>
        <w:t>improvements</w:t>
      </w:r>
      <w:r w:rsidR="009419F4">
        <w:rPr>
          <w:b/>
          <w:color w:val="000000"/>
          <w:sz w:val="22"/>
          <w:szCs w:val="22"/>
        </w:rPr>
        <w:t xml:space="preserve"> that bring</w:t>
      </w:r>
      <w:r w:rsidRPr="00B87A04">
        <w:rPr>
          <w:b/>
          <w:color w:val="000000"/>
          <w:sz w:val="22"/>
          <w:szCs w:val="22"/>
        </w:rPr>
        <w:t xml:space="preserve"> the practice pattern(s) closer to the norm, UnitedHealthcare will evaluate its next steps which could impact</w:t>
      </w:r>
      <w:r w:rsidR="00407A40">
        <w:rPr>
          <w:b/>
          <w:color w:val="000000"/>
          <w:sz w:val="22"/>
          <w:szCs w:val="22"/>
        </w:rPr>
        <w:t xml:space="preserve"> your</w:t>
      </w:r>
      <w:r w:rsidRPr="00B87A04">
        <w:rPr>
          <w:b/>
          <w:color w:val="000000"/>
          <w:sz w:val="22"/>
          <w:szCs w:val="22"/>
        </w:rPr>
        <w:t xml:space="preserve">:  </w:t>
      </w:r>
    </w:p>
    <w:p w:rsidR="00B87A04" w:rsidRDefault="00407A40" w:rsidP="00B87A04">
      <w:pPr>
        <w:pStyle w:val="ListParagraph"/>
        <w:widowControl w:val="0"/>
        <w:numPr>
          <w:ilvl w:val="0"/>
          <w:numId w:val="15"/>
        </w:numPr>
        <w:tabs>
          <w:tab w:val="left" w:pos="90"/>
        </w:tabs>
        <w:autoSpaceDE w:val="0"/>
        <w:autoSpaceDN w:val="0"/>
        <w:adjustRightInd w:val="0"/>
        <w:rPr>
          <w:b/>
          <w:color w:val="000000"/>
          <w:sz w:val="22"/>
          <w:szCs w:val="22"/>
        </w:rPr>
      </w:pPr>
      <w:r>
        <w:rPr>
          <w:b/>
          <w:color w:val="000000"/>
          <w:sz w:val="22"/>
          <w:szCs w:val="22"/>
        </w:rPr>
        <w:t>Participation in future UnitedH</w:t>
      </w:r>
      <w:r w:rsidR="00B87A04">
        <w:rPr>
          <w:b/>
          <w:color w:val="000000"/>
          <w:sz w:val="22"/>
          <w:szCs w:val="22"/>
        </w:rPr>
        <w:t>ealthcare products and programs</w:t>
      </w:r>
      <w:r w:rsidR="00E54804">
        <w:rPr>
          <w:b/>
          <w:color w:val="000000"/>
          <w:sz w:val="22"/>
          <w:szCs w:val="22"/>
        </w:rPr>
        <w:t xml:space="preserve">; </w:t>
      </w:r>
    </w:p>
    <w:p w:rsidR="00B87A04" w:rsidRDefault="00407A40" w:rsidP="00B87A04">
      <w:pPr>
        <w:pStyle w:val="ListParagraph"/>
        <w:widowControl w:val="0"/>
        <w:numPr>
          <w:ilvl w:val="0"/>
          <w:numId w:val="15"/>
        </w:numPr>
        <w:tabs>
          <w:tab w:val="left" w:pos="90"/>
        </w:tabs>
        <w:autoSpaceDE w:val="0"/>
        <w:autoSpaceDN w:val="0"/>
        <w:adjustRightInd w:val="0"/>
        <w:rPr>
          <w:b/>
          <w:color w:val="000000"/>
          <w:sz w:val="22"/>
          <w:szCs w:val="22"/>
        </w:rPr>
      </w:pPr>
      <w:r>
        <w:rPr>
          <w:b/>
          <w:color w:val="000000"/>
          <w:sz w:val="22"/>
          <w:szCs w:val="22"/>
        </w:rPr>
        <w:t>P</w:t>
      </w:r>
      <w:r w:rsidR="00B87A04">
        <w:rPr>
          <w:b/>
          <w:color w:val="000000"/>
          <w:sz w:val="22"/>
          <w:szCs w:val="22"/>
        </w:rPr>
        <w:t>articipation or compensation in our performance-based contracting (if applicable)</w:t>
      </w:r>
      <w:r w:rsidR="00E54804">
        <w:rPr>
          <w:b/>
          <w:color w:val="000000"/>
          <w:sz w:val="22"/>
          <w:szCs w:val="22"/>
        </w:rPr>
        <w:t xml:space="preserve">; and </w:t>
      </w:r>
    </w:p>
    <w:p w:rsidR="00B87A04" w:rsidRPr="00B87A04" w:rsidRDefault="00474686" w:rsidP="00B87A04">
      <w:pPr>
        <w:pStyle w:val="ListParagraph"/>
        <w:widowControl w:val="0"/>
        <w:numPr>
          <w:ilvl w:val="0"/>
          <w:numId w:val="15"/>
        </w:numPr>
        <w:tabs>
          <w:tab w:val="left" w:pos="90"/>
        </w:tabs>
        <w:autoSpaceDE w:val="0"/>
        <w:autoSpaceDN w:val="0"/>
        <w:adjustRightInd w:val="0"/>
        <w:rPr>
          <w:b/>
          <w:color w:val="000000"/>
          <w:sz w:val="22"/>
          <w:szCs w:val="22"/>
        </w:rPr>
      </w:pPr>
      <w:r>
        <w:rPr>
          <w:b/>
          <w:color w:val="000000"/>
          <w:sz w:val="22"/>
          <w:szCs w:val="22"/>
        </w:rPr>
        <w:t>D</w:t>
      </w:r>
      <w:r w:rsidR="008D6C47">
        <w:rPr>
          <w:b/>
          <w:color w:val="000000"/>
          <w:sz w:val="22"/>
          <w:szCs w:val="22"/>
        </w:rPr>
        <w:t xml:space="preserve">esignation under the </w:t>
      </w:r>
      <w:r w:rsidR="00B87A04">
        <w:rPr>
          <w:b/>
          <w:color w:val="000000"/>
          <w:sz w:val="22"/>
          <w:szCs w:val="22"/>
        </w:rPr>
        <w:t>UnitedHealth Premium Designation</w:t>
      </w:r>
      <w:r w:rsidR="008D6C47">
        <w:rPr>
          <w:b/>
          <w:color w:val="000000"/>
          <w:sz w:val="22"/>
          <w:szCs w:val="22"/>
        </w:rPr>
        <w:t xml:space="preserve"> program </w:t>
      </w:r>
      <w:r w:rsidR="005E0666">
        <w:rPr>
          <w:b/>
          <w:color w:val="000000"/>
          <w:sz w:val="22"/>
          <w:szCs w:val="22"/>
        </w:rPr>
        <w:t>as</w:t>
      </w:r>
      <w:r>
        <w:rPr>
          <w:b/>
          <w:color w:val="000000"/>
          <w:sz w:val="22"/>
          <w:szCs w:val="22"/>
        </w:rPr>
        <w:t xml:space="preserve"> that</w:t>
      </w:r>
      <w:r w:rsidR="008D6C47">
        <w:rPr>
          <w:b/>
          <w:color w:val="000000"/>
          <w:sz w:val="22"/>
          <w:szCs w:val="22"/>
        </w:rPr>
        <w:t xml:space="preserve"> program evolves over time</w:t>
      </w:r>
      <w:r w:rsidR="00DF5A64">
        <w:rPr>
          <w:b/>
          <w:color w:val="000000"/>
          <w:sz w:val="22"/>
          <w:szCs w:val="22"/>
        </w:rPr>
        <w:t>.</w:t>
      </w:r>
    </w:p>
    <w:p w:rsidR="00B87A04" w:rsidRDefault="00B87A04" w:rsidP="00B65E07">
      <w:pPr>
        <w:widowControl w:val="0"/>
        <w:tabs>
          <w:tab w:val="left" w:pos="90"/>
        </w:tabs>
        <w:autoSpaceDE w:val="0"/>
        <w:autoSpaceDN w:val="0"/>
        <w:adjustRightInd w:val="0"/>
        <w:rPr>
          <w:color w:val="000000"/>
          <w:sz w:val="22"/>
          <w:szCs w:val="22"/>
        </w:rPr>
      </w:pPr>
    </w:p>
    <w:p w:rsidR="00B65E07" w:rsidRPr="00AC1166" w:rsidRDefault="00B65E07" w:rsidP="00B65E07">
      <w:pPr>
        <w:widowControl w:val="0"/>
        <w:tabs>
          <w:tab w:val="left" w:pos="90"/>
        </w:tabs>
        <w:autoSpaceDE w:val="0"/>
        <w:autoSpaceDN w:val="0"/>
        <w:adjustRightInd w:val="0"/>
        <w:rPr>
          <w:color w:val="000000"/>
          <w:sz w:val="22"/>
          <w:szCs w:val="22"/>
        </w:rPr>
      </w:pPr>
      <w:r>
        <w:rPr>
          <w:color w:val="000000"/>
          <w:sz w:val="22"/>
          <w:szCs w:val="22"/>
        </w:rPr>
        <w:t xml:space="preserve">If </w:t>
      </w:r>
      <w:r w:rsidRPr="00AC1166">
        <w:rPr>
          <w:color w:val="000000"/>
          <w:sz w:val="22"/>
          <w:szCs w:val="22"/>
        </w:rPr>
        <w:t>you h</w:t>
      </w:r>
      <w:r w:rsidR="00E269AC">
        <w:rPr>
          <w:color w:val="000000"/>
          <w:sz w:val="22"/>
          <w:szCs w:val="22"/>
        </w:rPr>
        <w:t>ave questions, please call the Physician</w:t>
      </w:r>
      <w:r w:rsidRPr="00AC1166">
        <w:rPr>
          <w:color w:val="000000"/>
          <w:sz w:val="22"/>
          <w:szCs w:val="22"/>
        </w:rPr>
        <w:t xml:space="preserve"> Support Center at </w:t>
      </w:r>
      <w:r w:rsidRPr="00A738EA">
        <w:rPr>
          <w:color w:val="000000"/>
          <w:sz w:val="22"/>
          <w:szCs w:val="22"/>
          <w:highlight w:val="yellow"/>
        </w:rPr>
        <w:t>&lt;insert telephone number&gt;</w:t>
      </w:r>
      <w:r w:rsidRPr="00AC1166">
        <w:rPr>
          <w:color w:val="000000"/>
          <w:sz w:val="22"/>
          <w:szCs w:val="22"/>
        </w:rPr>
        <w:t xml:space="preserve"> or email </w:t>
      </w:r>
      <w:hyperlink r:id="rId13" w:history="1">
        <w:r w:rsidRPr="00407A40">
          <w:rPr>
            <w:rStyle w:val="Hyperlink"/>
            <w:color w:val="auto"/>
            <w:sz w:val="22"/>
            <w:szCs w:val="22"/>
            <w:u w:val="none"/>
          </w:rPr>
          <w:t>physician_engagement@uhc.com</w:t>
        </w:r>
      </w:hyperlink>
      <w:r w:rsidRPr="00951B45">
        <w:rPr>
          <w:sz w:val="22"/>
          <w:szCs w:val="22"/>
        </w:rPr>
        <w:t xml:space="preserve"> o</w:t>
      </w:r>
      <w:r>
        <w:rPr>
          <w:color w:val="000000"/>
          <w:sz w:val="22"/>
          <w:szCs w:val="22"/>
        </w:rPr>
        <w:t xml:space="preserve">r call me directly at </w:t>
      </w:r>
      <w:r w:rsidRPr="00A738EA">
        <w:rPr>
          <w:color w:val="000000"/>
          <w:sz w:val="22"/>
          <w:szCs w:val="22"/>
          <w:highlight w:val="yellow"/>
        </w:rPr>
        <w:t>SIGNATORY’S DIRECT</w:t>
      </w:r>
      <w:r>
        <w:rPr>
          <w:color w:val="000000"/>
          <w:sz w:val="22"/>
          <w:szCs w:val="22"/>
        </w:rPr>
        <w:t xml:space="preserve"> </w:t>
      </w:r>
      <w:r w:rsidRPr="00A738EA">
        <w:rPr>
          <w:color w:val="000000"/>
          <w:sz w:val="22"/>
          <w:szCs w:val="22"/>
          <w:highlight w:val="yellow"/>
        </w:rPr>
        <w:t>CONTACT INFO.</w:t>
      </w:r>
      <w:r w:rsidR="00B70467">
        <w:rPr>
          <w:color w:val="000000"/>
          <w:sz w:val="22"/>
          <w:szCs w:val="22"/>
        </w:rPr>
        <w:t xml:space="preserve"> </w:t>
      </w:r>
      <w:r w:rsidR="00230086">
        <w:rPr>
          <w:color w:val="000000"/>
          <w:sz w:val="22"/>
          <w:szCs w:val="22"/>
        </w:rPr>
        <w:br/>
      </w:r>
      <w:r w:rsidR="00B70467">
        <w:rPr>
          <w:color w:val="000000"/>
          <w:sz w:val="22"/>
          <w:szCs w:val="22"/>
        </w:rPr>
        <w:t>Thank you.</w:t>
      </w:r>
    </w:p>
    <w:p w:rsidR="00B65E07" w:rsidRPr="00AC1166" w:rsidRDefault="00B65E07" w:rsidP="00B65E07">
      <w:pPr>
        <w:widowControl w:val="0"/>
        <w:tabs>
          <w:tab w:val="left" w:pos="90"/>
        </w:tabs>
        <w:autoSpaceDE w:val="0"/>
        <w:autoSpaceDN w:val="0"/>
        <w:adjustRightInd w:val="0"/>
        <w:rPr>
          <w:b/>
          <w:bCs/>
          <w:color w:val="000000"/>
          <w:sz w:val="22"/>
          <w:szCs w:val="22"/>
        </w:rPr>
      </w:pPr>
    </w:p>
    <w:p w:rsidR="00B65E07" w:rsidRPr="00AC1166" w:rsidRDefault="00B65E07" w:rsidP="00B65E07">
      <w:pPr>
        <w:widowControl w:val="0"/>
        <w:tabs>
          <w:tab w:val="left" w:pos="90"/>
        </w:tabs>
        <w:autoSpaceDE w:val="0"/>
        <w:autoSpaceDN w:val="0"/>
        <w:adjustRightInd w:val="0"/>
        <w:rPr>
          <w:bCs/>
          <w:color w:val="000000"/>
          <w:sz w:val="22"/>
          <w:szCs w:val="22"/>
        </w:rPr>
      </w:pPr>
      <w:r w:rsidRPr="00AC1166">
        <w:rPr>
          <w:bCs/>
          <w:color w:val="000000"/>
          <w:sz w:val="22"/>
          <w:szCs w:val="22"/>
        </w:rPr>
        <w:t>Sincerely,</w:t>
      </w:r>
    </w:p>
    <w:p w:rsidR="00B65E07" w:rsidRPr="00AC1166" w:rsidRDefault="00B65E07" w:rsidP="00B65E07">
      <w:pPr>
        <w:widowControl w:val="0"/>
        <w:tabs>
          <w:tab w:val="left" w:pos="90"/>
        </w:tabs>
        <w:autoSpaceDE w:val="0"/>
        <w:autoSpaceDN w:val="0"/>
        <w:adjustRightInd w:val="0"/>
        <w:rPr>
          <w:bCs/>
          <w:color w:val="000000"/>
          <w:sz w:val="22"/>
          <w:szCs w:val="22"/>
        </w:rPr>
      </w:pPr>
    </w:p>
    <w:p w:rsidR="00B65E07" w:rsidRPr="00AC1166" w:rsidRDefault="00407A40" w:rsidP="00B65E07">
      <w:pPr>
        <w:widowControl w:val="0"/>
        <w:tabs>
          <w:tab w:val="left" w:pos="90"/>
        </w:tabs>
        <w:autoSpaceDE w:val="0"/>
        <w:autoSpaceDN w:val="0"/>
        <w:adjustRightInd w:val="0"/>
        <w:rPr>
          <w:bCs/>
          <w:color w:val="000000"/>
          <w:sz w:val="22"/>
          <w:szCs w:val="22"/>
        </w:rPr>
      </w:pPr>
      <w:r w:rsidRPr="00407A40">
        <w:rPr>
          <w:bCs/>
          <w:color w:val="000000"/>
          <w:sz w:val="22"/>
          <w:szCs w:val="22"/>
          <w:highlight w:val="yellow"/>
        </w:rPr>
        <w:t>/s/</w:t>
      </w:r>
    </w:p>
    <w:p w:rsidR="00B65E07" w:rsidRPr="00A738EA" w:rsidRDefault="00B65E07" w:rsidP="00B65E07">
      <w:pPr>
        <w:widowControl w:val="0"/>
        <w:tabs>
          <w:tab w:val="left" w:pos="90"/>
        </w:tabs>
        <w:autoSpaceDE w:val="0"/>
        <w:autoSpaceDN w:val="0"/>
        <w:adjustRightInd w:val="0"/>
        <w:rPr>
          <w:bCs/>
          <w:color w:val="000000"/>
          <w:sz w:val="22"/>
          <w:szCs w:val="22"/>
          <w:highlight w:val="yellow"/>
        </w:rPr>
      </w:pPr>
      <w:r w:rsidRPr="00A738EA">
        <w:rPr>
          <w:bCs/>
          <w:color w:val="000000"/>
          <w:sz w:val="22"/>
          <w:szCs w:val="22"/>
          <w:highlight w:val="yellow"/>
        </w:rPr>
        <w:t>&lt;MMD name&gt;</w:t>
      </w:r>
    </w:p>
    <w:p w:rsidR="00892575" w:rsidRDefault="00B65E07" w:rsidP="00B65E07">
      <w:pPr>
        <w:widowControl w:val="0"/>
        <w:tabs>
          <w:tab w:val="left" w:pos="90"/>
        </w:tabs>
        <w:autoSpaceDE w:val="0"/>
        <w:autoSpaceDN w:val="0"/>
        <w:adjustRightInd w:val="0"/>
        <w:rPr>
          <w:bCs/>
          <w:color w:val="000000"/>
          <w:sz w:val="22"/>
          <w:szCs w:val="22"/>
          <w:highlight w:val="yellow"/>
        </w:rPr>
        <w:sectPr w:rsidR="00892575" w:rsidSect="00892575">
          <w:headerReference w:type="default" r:id="rId14"/>
          <w:footerReference w:type="default" r:id="rId15"/>
          <w:pgSz w:w="12240" w:h="15840" w:code="1"/>
          <w:pgMar w:top="630" w:right="1152" w:bottom="1152" w:left="1152" w:header="288" w:footer="288" w:gutter="0"/>
          <w:cols w:space="720"/>
          <w:titlePg/>
          <w:docGrid w:linePitch="360"/>
        </w:sectPr>
      </w:pPr>
      <w:r w:rsidRPr="00A738EA">
        <w:rPr>
          <w:bCs/>
          <w:color w:val="000000"/>
          <w:sz w:val="22"/>
          <w:szCs w:val="22"/>
          <w:highlight w:val="yellow"/>
        </w:rPr>
        <w:t>&lt;MMD title&gt;</w:t>
      </w:r>
    </w:p>
    <w:p w:rsidR="00B65E07" w:rsidRDefault="00892575" w:rsidP="00892575">
      <w:pPr>
        <w:widowControl w:val="0"/>
        <w:tabs>
          <w:tab w:val="left" w:pos="90"/>
        </w:tabs>
        <w:autoSpaceDE w:val="0"/>
        <w:autoSpaceDN w:val="0"/>
        <w:adjustRightInd w:val="0"/>
        <w:spacing w:before="240"/>
        <w:rPr>
          <w:rFonts w:ascii="Arial" w:hAnsi="Arial" w:cs="Arial"/>
          <w:b/>
          <w:bCs/>
          <w:color w:val="0065A4"/>
          <w:sz w:val="32"/>
          <w:szCs w:val="32"/>
        </w:rPr>
      </w:pPr>
      <w:r>
        <w:rPr>
          <w:bCs/>
          <w:noProof/>
          <w:color w:val="000000"/>
          <w:sz w:val="22"/>
          <w:szCs w:val="22"/>
        </w:rPr>
        <w:drawing>
          <wp:anchor distT="0" distB="0" distL="114300" distR="114300" simplePos="0" relativeHeight="251676160" behindDoc="0" locked="0" layoutInCell="1" allowOverlap="1">
            <wp:simplePos x="0" y="0"/>
            <wp:positionH relativeFrom="column">
              <wp:posOffset>-417195</wp:posOffset>
            </wp:positionH>
            <wp:positionV relativeFrom="paragraph">
              <wp:posOffset>-198120</wp:posOffset>
            </wp:positionV>
            <wp:extent cx="1676400" cy="3086100"/>
            <wp:effectExtent l="19050" t="0" r="0" b="0"/>
            <wp:wrapThrough wrapText="bothSides">
              <wp:wrapPolygon edited="0">
                <wp:start x="-245" y="0"/>
                <wp:lineTo x="-245" y="17867"/>
                <wp:lineTo x="1227" y="19200"/>
                <wp:lineTo x="2209" y="19467"/>
                <wp:lineTo x="6136" y="21333"/>
                <wp:lineTo x="7364" y="21467"/>
                <wp:lineTo x="11291" y="21467"/>
                <wp:lineTo x="11536" y="21467"/>
                <wp:lineTo x="12273" y="21333"/>
                <wp:lineTo x="13009" y="21333"/>
                <wp:lineTo x="17673" y="19467"/>
                <wp:lineTo x="19882" y="17067"/>
                <wp:lineTo x="21109" y="15067"/>
                <wp:lineTo x="21600" y="12800"/>
                <wp:lineTo x="21600" y="0"/>
                <wp:lineTo x="-245" y="0"/>
              </wp:wrapPolygon>
            </wp:wrapThrough>
            <wp:docPr id="1" name="Picture 0" descr="United Health Corner 'U'_ti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Health Corner 'U'_tinted.png"/>
                    <pic:cNvPicPr/>
                  </pic:nvPicPr>
                  <pic:blipFill>
                    <a:blip r:embed="rId16" cstate="print"/>
                    <a:srcRect l="13300" t="26584"/>
                    <a:stretch>
                      <a:fillRect/>
                    </a:stretch>
                  </pic:blipFill>
                  <pic:spPr>
                    <a:xfrm>
                      <a:off x="0" y="0"/>
                      <a:ext cx="1676400" cy="3086100"/>
                    </a:xfrm>
                    <a:prstGeom prst="rect">
                      <a:avLst/>
                    </a:prstGeom>
                  </pic:spPr>
                </pic:pic>
              </a:graphicData>
            </a:graphic>
          </wp:anchor>
        </w:drawing>
      </w:r>
    </w:p>
    <w:p w:rsidR="00892575" w:rsidRPr="00892575" w:rsidRDefault="00474686" w:rsidP="005F341F">
      <w:pPr>
        <w:spacing w:before="1400"/>
        <w:ind w:left="3154"/>
        <w:rPr>
          <w:rFonts w:ascii="Arial" w:hAnsi="Arial" w:cs="Arial"/>
          <w:b/>
          <w:bCs/>
          <w:color w:val="0065A4"/>
          <w:sz w:val="32"/>
          <w:szCs w:val="32"/>
        </w:rPr>
      </w:pPr>
      <w:r>
        <w:rPr>
          <w:rFonts w:ascii="Arial" w:hAnsi="Arial" w:cs="Arial"/>
          <w:b/>
          <w:bCs/>
          <w:color w:val="0065A4"/>
          <w:sz w:val="40"/>
        </w:rPr>
        <w:t>h</w:t>
      </w:r>
      <w:r w:rsidR="00892575" w:rsidRPr="00892575">
        <w:rPr>
          <w:rFonts w:ascii="Arial" w:hAnsi="Arial" w:cs="Arial"/>
          <w:b/>
          <w:bCs/>
          <w:color w:val="0065A4"/>
          <w:sz w:val="40"/>
        </w:rPr>
        <w:t xml:space="preserve">ealthcare </w:t>
      </w:r>
      <w:r>
        <w:rPr>
          <w:rFonts w:ascii="Arial" w:hAnsi="Arial" w:cs="Arial"/>
          <w:b/>
          <w:bCs/>
          <w:color w:val="0065A4"/>
          <w:sz w:val="40"/>
        </w:rPr>
        <w:t>m</w:t>
      </w:r>
      <w:r w:rsidR="00892575" w:rsidRPr="00892575">
        <w:rPr>
          <w:rFonts w:ascii="Arial" w:hAnsi="Arial" w:cs="Arial"/>
          <w:b/>
          <w:bCs/>
          <w:color w:val="0065A4"/>
          <w:sz w:val="40"/>
        </w:rPr>
        <w:t xml:space="preserve">anagement </w:t>
      </w:r>
      <w:r w:rsidR="00892575" w:rsidRPr="00892575">
        <w:rPr>
          <w:rFonts w:ascii="Arial" w:hAnsi="Arial" w:cs="Arial"/>
          <w:b/>
          <w:bCs/>
          <w:color w:val="0065A4"/>
          <w:sz w:val="40"/>
        </w:rPr>
        <w:br/>
      </w:r>
      <w:r>
        <w:rPr>
          <w:rFonts w:ascii="Arial" w:hAnsi="Arial" w:cs="Arial"/>
          <w:b/>
          <w:bCs/>
          <w:color w:val="0065A4"/>
          <w:sz w:val="40"/>
        </w:rPr>
        <w:t>s</w:t>
      </w:r>
      <w:r w:rsidR="00892575" w:rsidRPr="00892575">
        <w:rPr>
          <w:rFonts w:ascii="Arial" w:hAnsi="Arial" w:cs="Arial"/>
          <w:b/>
          <w:bCs/>
          <w:color w:val="0065A4"/>
          <w:sz w:val="40"/>
        </w:rPr>
        <w:t>ummary</w:t>
      </w:r>
    </w:p>
    <w:p w:rsidR="00892575" w:rsidRPr="00892575" w:rsidRDefault="00892575" w:rsidP="00892575">
      <w:pPr>
        <w:tabs>
          <w:tab w:val="left" w:pos="90"/>
        </w:tabs>
        <w:spacing w:before="400"/>
        <w:ind w:left="3154"/>
        <w:rPr>
          <w:rFonts w:ascii="Arial" w:hAnsi="Arial" w:cs="Arial"/>
          <w:b/>
          <w:bCs/>
          <w:color w:val="0065A4"/>
          <w:sz w:val="32"/>
          <w:szCs w:val="32"/>
        </w:rPr>
      </w:pPr>
      <w:r w:rsidRPr="00892575">
        <w:rPr>
          <w:rFonts w:ascii="Arial" w:hAnsi="Arial" w:cs="Arial"/>
          <w:b/>
          <w:bCs/>
          <w:i/>
          <w:color w:val="0065A4"/>
          <w:sz w:val="40"/>
          <w:szCs w:val="40"/>
        </w:rPr>
        <w:t xml:space="preserve"> </w:t>
      </w:r>
      <w:r w:rsidRPr="00892575">
        <w:rPr>
          <w:rFonts w:ascii="Arial" w:hAnsi="Arial" w:cs="Arial"/>
          <w:b/>
          <w:bCs/>
          <w:i/>
          <w:color w:val="0065A4"/>
          <w:sz w:val="40"/>
          <w:szCs w:val="40"/>
        </w:rPr>
        <w:br/>
      </w:r>
      <w:r w:rsidRPr="00892575">
        <w:rPr>
          <w:rFonts w:ascii="Arial" w:hAnsi="Arial" w:cs="Arial"/>
          <w:b/>
          <w:bCs/>
          <w:color w:val="0065A4"/>
          <w:sz w:val="32"/>
          <w:szCs w:val="32"/>
        </w:rPr>
        <w:t>Table of Contents</w:t>
      </w:r>
    </w:p>
    <w:p w:rsidR="00892575" w:rsidRPr="00892575" w:rsidRDefault="00892575" w:rsidP="00892575">
      <w:pPr>
        <w:tabs>
          <w:tab w:val="left" w:pos="90"/>
        </w:tabs>
        <w:ind w:left="3150"/>
        <w:rPr>
          <w:rFonts w:ascii="Arial" w:hAnsi="Arial" w:cs="Arial"/>
          <w:b/>
          <w:bCs/>
          <w:color w:val="0065A4"/>
          <w:sz w:val="28"/>
          <w:szCs w:val="28"/>
        </w:rPr>
      </w:pPr>
    </w:p>
    <w:p w:rsidR="00892575" w:rsidRPr="00892575" w:rsidRDefault="00892575" w:rsidP="00892575">
      <w:pPr>
        <w:tabs>
          <w:tab w:val="left" w:pos="90"/>
        </w:tabs>
        <w:spacing w:line="480" w:lineRule="auto"/>
        <w:ind w:left="3150" w:firstLine="450"/>
        <w:rPr>
          <w:rFonts w:ascii="Arial" w:hAnsi="Arial" w:cs="Arial"/>
          <w:bCs/>
          <w:color w:val="0065A4"/>
        </w:rPr>
      </w:pPr>
      <w:r w:rsidRPr="00892575">
        <w:rPr>
          <w:rFonts w:ascii="Arial" w:hAnsi="Arial" w:cs="Arial"/>
          <w:bCs/>
          <w:color w:val="0065A4"/>
        </w:rPr>
        <w:t>Section 1: Episodes of Care Data</w:t>
      </w:r>
    </w:p>
    <w:p w:rsidR="00892575" w:rsidRPr="00892575" w:rsidRDefault="00892575" w:rsidP="00892575">
      <w:pPr>
        <w:tabs>
          <w:tab w:val="left" w:pos="90"/>
        </w:tabs>
        <w:spacing w:line="480" w:lineRule="auto"/>
        <w:ind w:left="3150" w:firstLine="450"/>
        <w:rPr>
          <w:rFonts w:ascii="Arial" w:hAnsi="Arial" w:cs="Arial"/>
          <w:bCs/>
          <w:color w:val="0065A4"/>
        </w:rPr>
      </w:pPr>
      <w:r w:rsidRPr="00892575">
        <w:rPr>
          <w:rFonts w:ascii="Arial" w:hAnsi="Arial" w:cs="Arial"/>
          <w:bCs/>
          <w:color w:val="0065A4"/>
        </w:rPr>
        <w:t>Section 2: Evidence-based Medicine Summary</w:t>
      </w:r>
    </w:p>
    <w:p w:rsidR="00892575" w:rsidRPr="00892575" w:rsidRDefault="00892575" w:rsidP="00892575">
      <w:pPr>
        <w:tabs>
          <w:tab w:val="left" w:pos="90"/>
        </w:tabs>
        <w:spacing w:line="480" w:lineRule="auto"/>
        <w:ind w:left="3150" w:firstLine="450"/>
        <w:rPr>
          <w:rFonts w:ascii="Arial" w:hAnsi="Arial" w:cs="Arial"/>
          <w:bCs/>
          <w:color w:val="0065A4"/>
        </w:rPr>
      </w:pPr>
      <w:r w:rsidRPr="00892575">
        <w:rPr>
          <w:rFonts w:ascii="Arial" w:hAnsi="Arial" w:cs="Arial"/>
          <w:bCs/>
          <w:color w:val="0065A4"/>
        </w:rPr>
        <w:t>Section 3: Out-of-Network Utilization</w:t>
      </w:r>
    </w:p>
    <w:p w:rsidR="00892575" w:rsidRPr="00892575" w:rsidRDefault="00892575" w:rsidP="00892575">
      <w:pPr>
        <w:tabs>
          <w:tab w:val="left" w:pos="90"/>
        </w:tabs>
        <w:spacing w:line="480" w:lineRule="auto"/>
        <w:ind w:left="3150" w:firstLine="450"/>
        <w:rPr>
          <w:rFonts w:ascii="Arial" w:hAnsi="Arial" w:cs="Arial"/>
          <w:bCs/>
          <w:color w:val="0065A4"/>
        </w:rPr>
      </w:pPr>
      <w:r w:rsidRPr="00892575">
        <w:rPr>
          <w:rFonts w:ascii="Arial" w:hAnsi="Arial" w:cs="Arial"/>
          <w:bCs/>
          <w:color w:val="0065A4"/>
        </w:rPr>
        <w:t>Section 4: Office Practice</w:t>
      </w:r>
    </w:p>
    <w:p w:rsidR="00892575" w:rsidRPr="00892575" w:rsidRDefault="00892575" w:rsidP="00892575">
      <w:pPr>
        <w:tabs>
          <w:tab w:val="left" w:pos="90"/>
        </w:tabs>
        <w:spacing w:line="480" w:lineRule="auto"/>
        <w:ind w:left="3150" w:firstLine="450"/>
        <w:rPr>
          <w:rFonts w:ascii="Arial" w:hAnsi="Arial" w:cs="Arial"/>
          <w:bCs/>
          <w:color w:val="0065A4"/>
        </w:rPr>
      </w:pPr>
      <w:r w:rsidRPr="00892575">
        <w:rPr>
          <w:rFonts w:ascii="Arial" w:hAnsi="Arial" w:cs="Arial"/>
          <w:bCs/>
          <w:color w:val="0065A4"/>
        </w:rPr>
        <w:t>Section 5: Prescribing Practice</w:t>
      </w:r>
    </w:p>
    <w:p w:rsidR="00892575" w:rsidRPr="00892575" w:rsidRDefault="00892575" w:rsidP="00892575">
      <w:pPr>
        <w:tabs>
          <w:tab w:val="left" w:pos="90"/>
        </w:tabs>
        <w:spacing w:line="480" w:lineRule="auto"/>
        <w:ind w:left="3150" w:firstLine="450"/>
        <w:rPr>
          <w:rFonts w:ascii="Arial" w:hAnsi="Arial" w:cs="Arial"/>
          <w:bCs/>
          <w:color w:val="0065A4"/>
        </w:rPr>
      </w:pPr>
      <w:r w:rsidRPr="00892575">
        <w:rPr>
          <w:rFonts w:ascii="Arial" w:hAnsi="Arial" w:cs="Arial"/>
          <w:bCs/>
          <w:color w:val="0065A4"/>
        </w:rPr>
        <w:t>Section 6: Antibiotic Utilization</w:t>
      </w:r>
    </w:p>
    <w:p w:rsidR="00892575" w:rsidRPr="00892575" w:rsidRDefault="00892575" w:rsidP="00892575">
      <w:pPr>
        <w:tabs>
          <w:tab w:val="left" w:pos="90"/>
        </w:tabs>
        <w:spacing w:line="480" w:lineRule="auto"/>
        <w:ind w:left="3150"/>
        <w:rPr>
          <w:rFonts w:ascii="Arial" w:hAnsi="Arial" w:cs="Arial"/>
          <w:b/>
          <w:bCs/>
          <w:color w:val="0065A4"/>
          <w:sz w:val="28"/>
          <w:szCs w:val="28"/>
        </w:rPr>
      </w:pPr>
    </w:p>
    <w:p w:rsidR="00892575" w:rsidRPr="00892575" w:rsidRDefault="00892575" w:rsidP="00892575">
      <w:pPr>
        <w:tabs>
          <w:tab w:val="left" w:pos="90"/>
        </w:tabs>
        <w:spacing w:line="480" w:lineRule="auto"/>
        <w:ind w:left="3150"/>
        <w:rPr>
          <w:rFonts w:ascii="Arial" w:hAnsi="Arial" w:cs="Arial"/>
          <w:b/>
          <w:bCs/>
          <w:color w:val="0065A4"/>
          <w:sz w:val="32"/>
          <w:szCs w:val="32"/>
        </w:rPr>
      </w:pPr>
      <w:r w:rsidRPr="00892575">
        <w:rPr>
          <w:rFonts w:ascii="Arial" w:hAnsi="Arial" w:cs="Arial"/>
          <w:b/>
          <w:bCs/>
          <w:color w:val="0065A4"/>
          <w:sz w:val="32"/>
          <w:szCs w:val="32"/>
        </w:rPr>
        <w:t>Appendix</w:t>
      </w:r>
    </w:p>
    <w:p w:rsidR="00892575" w:rsidRPr="00892575" w:rsidRDefault="00892575" w:rsidP="00892575">
      <w:pPr>
        <w:tabs>
          <w:tab w:val="left" w:pos="90"/>
        </w:tabs>
        <w:spacing w:line="480" w:lineRule="auto"/>
        <w:ind w:left="3150" w:firstLine="450"/>
        <w:rPr>
          <w:rFonts w:ascii="Arial" w:hAnsi="Arial" w:cs="Arial"/>
          <w:b/>
          <w:bCs/>
          <w:color w:val="0065A4"/>
          <w:sz w:val="32"/>
          <w:szCs w:val="32"/>
        </w:rPr>
      </w:pPr>
      <w:r w:rsidRPr="00892575">
        <w:rPr>
          <w:rFonts w:ascii="Arial" w:hAnsi="Arial" w:cs="Arial"/>
          <w:bCs/>
          <w:color w:val="0065A4"/>
        </w:rPr>
        <w:t>Glossary</w:t>
      </w:r>
    </w:p>
    <w:p w:rsidR="00892575" w:rsidRPr="00892575" w:rsidRDefault="00892575" w:rsidP="00892575">
      <w:pPr>
        <w:tabs>
          <w:tab w:val="left" w:pos="90"/>
        </w:tabs>
        <w:spacing w:line="480" w:lineRule="auto"/>
        <w:ind w:left="3150" w:firstLine="450"/>
        <w:rPr>
          <w:rFonts w:ascii="Arial" w:hAnsi="Arial" w:cs="Arial"/>
          <w:bCs/>
          <w:color w:val="0065A4"/>
        </w:rPr>
      </w:pPr>
      <w:r w:rsidRPr="00892575">
        <w:rPr>
          <w:rFonts w:ascii="Arial" w:hAnsi="Arial" w:cs="Arial"/>
          <w:bCs/>
          <w:color w:val="0065A4"/>
        </w:rPr>
        <w:t>Methodological Detail</w:t>
      </w:r>
    </w:p>
    <w:p w:rsidR="00892575" w:rsidRPr="00892575" w:rsidRDefault="00892575" w:rsidP="00892575">
      <w:pPr>
        <w:tabs>
          <w:tab w:val="left" w:pos="90"/>
        </w:tabs>
        <w:spacing w:line="480" w:lineRule="auto"/>
        <w:ind w:left="3150" w:firstLine="450"/>
        <w:rPr>
          <w:rFonts w:ascii="Arial" w:hAnsi="Arial" w:cs="Arial"/>
          <w:bCs/>
          <w:color w:val="0065A4"/>
        </w:rPr>
      </w:pPr>
      <w:r w:rsidRPr="00892575">
        <w:rPr>
          <w:rFonts w:ascii="Arial" w:hAnsi="Arial" w:cs="Arial"/>
          <w:bCs/>
          <w:color w:val="0065A4"/>
        </w:rPr>
        <w:t>Description of Measures</w:t>
      </w:r>
    </w:p>
    <w:p w:rsidR="00042D42" w:rsidRDefault="00042D42" w:rsidP="00BE5D56">
      <w:pPr>
        <w:spacing w:line="480" w:lineRule="auto"/>
        <w:rPr>
          <w:b/>
          <w:bCs/>
          <w:color w:val="000000"/>
          <w:sz w:val="22"/>
          <w:szCs w:val="22"/>
          <w:highlight w:val="cyan"/>
        </w:rPr>
      </w:pPr>
      <w:r>
        <w:rPr>
          <w:b/>
          <w:bCs/>
          <w:color w:val="000000"/>
          <w:sz w:val="22"/>
          <w:szCs w:val="22"/>
          <w:highlight w:val="cyan"/>
        </w:rPr>
        <w:br w:type="page"/>
      </w:r>
    </w:p>
    <w:p w:rsidR="00E65335" w:rsidRPr="00892575" w:rsidRDefault="005C5E44" w:rsidP="00CF0542">
      <w:pPr>
        <w:pStyle w:val="blueheader"/>
        <w:rPr>
          <w:sz w:val="40"/>
          <w:szCs w:val="40"/>
        </w:rPr>
      </w:pPr>
      <w:r w:rsidRPr="00892575">
        <w:rPr>
          <w:sz w:val="40"/>
          <w:szCs w:val="40"/>
        </w:rPr>
        <w:t xml:space="preserve">Section 1: </w:t>
      </w:r>
      <w:r w:rsidR="00E65335" w:rsidRPr="00892575">
        <w:rPr>
          <w:b w:val="0"/>
          <w:sz w:val="40"/>
          <w:szCs w:val="40"/>
        </w:rPr>
        <w:t>Episodes of Care Data</w:t>
      </w:r>
      <w:r w:rsidR="000C0DAD" w:rsidRPr="00892575">
        <w:rPr>
          <w:sz w:val="40"/>
          <w:szCs w:val="40"/>
        </w:rPr>
        <w:br/>
      </w:r>
    </w:p>
    <w:p w:rsidR="00E65335" w:rsidRPr="00862B89" w:rsidRDefault="00E65335" w:rsidP="00E65335">
      <w:pPr>
        <w:widowControl w:val="0"/>
        <w:tabs>
          <w:tab w:val="left" w:pos="90"/>
        </w:tabs>
        <w:autoSpaceDE w:val="0"/>
        <w:autoSpaceDN w:val="0"/>
        <w:adjustRightInd w:val="0"/>
        <w:rPr>
          <w:rFonts w:ascii="Arial" w:hAnsi="Arial" w:cs="Arial"/>
          <w:bCs/>
          <w:color w:val="595959"/>
          <w:sz w:val="22"/>
          <w:szCs w:val="22"/>
        </w:rPr>
      </w:pPr>
      <w:r w:rsidRPr="007B69D5">
        <w:rPr>
          <w:rStyle w:val="headergrayChar"/>
          <w:sz w:val="20"/>
          <w:szCs w:val="20"/>
        </w:rPr>
        <w:t>Population:</w:t>
      </w:r>
      <w:r w:rsidR="00EB3738" w:rsidRPr="00862B89">
        <w:rPr>
          <w:rFonts w:ascii="Arial" w:hAnsi="Arial" w:cs="Arial"/>
          <w:b/>
          <w:bCs/>
          <w:color w:val="595959"/>
          <w:sz w:val="22"/>
          <w:szCs w:val="22"/>
        </w:rPr>
        <w:t xml:space="preserve">  </w:t>
      </w:r>
      <w:r w:rsidR="00EB3738" w:rsidRPr="00862B89">
        <w:rPr>
          <w:rFonts w:ascii="Arial" w:hAnsi="Arial" w:cs="Arial"/>
          <w:bCs/>
          <w:color w:val="595959"/>
          <w:sz w:val="20"/>
          <w:szCs w:val="20"/>
        </w:rPr>
        <w:t>Commer</w:t>
      </w:r>
      <w:r w:rsidR="000E50C4">
        <w:rPr>
          <w:rFonts w:ascii="Arial" w:hAnsi="Arial" w:cs="Arial"/>
          <w:bCs/>
          <w:color w:val="595959"/>
          <w:sz w:val="20"/>
          <w:szCs w:val="20"/>
        </w:rPr>
        <w:t>ci</w:t>
      </w:r>
      <w:r w:rsidR="00EB3738" w:rsidRPr="00862B89">
        <w:rPr>
          <w:rFonts w:ascii="Arial" w:hAnsi="Arial" w:cs="Arial"/>
          <w:bCs/>
          <w:color w:val="595959"/>
          <w:sz w:val="20"/>
          <w:szCs w:val="20"/>
        </w:rPr>
        <w:t>al, Medicare</w:t>
      </w:r>
      <w:r w:rsidR="00EB3738" w:rsidRPr="00862B89">
        <w:rPr>
          <w:rFonts w:ascii="Arial" w:hAnsi="Arial" w:cs="Arial"/>
          <w:b/>
          <w:bCs/>
          <w:color w:val="595959"/>
          <w:sz w:val="22"/>
          <w:szCs w:val="22"/>
        </w:rPr>
        <w:t xml:space="preserve"> </w:t>
      </w:r>
      <w:r w:rsidR="00EB3738" w:rsidRPr="00862B89">
        <w:rPr>
          <w:rFonts w:ascii="Arial" w:hAnsi="Arial" w:cs="Arial"/>
          <w:bCs/>
          <w:color w:val="595959"/>
          <w:sz w:val="22"/>
          <w:szCs w:val="22"/>
        </w:rPr>
        <w:t xml:space="preserve"> </w:t>
      </w:r>
    </w:p>
    <w:p w:rsidR="00E65335" w:rsidRPr="00862B89" w:rsidRDefault="00E65335" w:rsidP="00E65335">
      <w:pPr>
        <w:widowControl w:val="0"/>
        <w:tabs>
          <w:tab w:val="left" w:pos="90"/>
        </w:tabs>
        <w:autoSpaceDE w:val="0"/>
        <w:autoSpaceDN w:val="0"/>
        <w:adjustRightInd w:val="0"/>
        <w:rPr>
          <w:rFonts w:ascii="Arial" w:hAnsi="Arial" w:cs="Arial"/>
          <w:bCs/>
          <w:color w:val="595959"/>
          <w:sz w:val="22"/>
          <w:szCs w:val="22"/>
        </w:rPr>
      </w:pPr>
      <w:r w:rsidRPr="007B69D5">
        <w:rPr>
          <w:rStyle w:val="headergrayChar"/>
          <w:sz w:val="20"/>
          <w:szCs w:val="20"/>
        </w:rPr>
        <w:t>Dates of Service:</w:t>
      </w:r>
      <w:r w:rsidR="00EB3738" w:rsidRPr="00862B89">
        <w:rPr>
          <w:rFonts w:ascii="Arial" w:hAnsi="Arial" w:cs="Arial"/>
          <w:b/>
          <w:bCs/>
          <w:color w:val="595959"/>
          <w:sz w:val="22"/>
          <w:szCs w:val="22"/>
        </w:rPr>
        <w:t xml:space="preserve"> </w:t>
      </w:r>
      <w:r w:rsidR="00EB3738" w:rsidRPr="00862B89">
        <w:rPr>
          <w:rFonts w:ascii="Arial" w:hAnsi="Arial" w:cs="Arial"/>
          <w:bCs/>
          <w:color w:val="595959"/>
          <w:sz w:val="22"/>
          <w:szCs w:val="22"/>
        </w:rPr>
        <w:t xml:space="preserve"> </w:t>
      </w:r>
      <w:r w:rsidR="00EB3738" w:rsidRPr="00862B89">
        <w:rPr>
          <w:rFonts w:ascii="Arial" w:hAnsi="Arial" w:cs="Arial"/>
          <w:bCs/>
          <w:color w:val="595959"/>
          <w:sz w:val="20"/>
          <w:szCs w:val="20"/>
        </w:rPr>
        <w:t>&lt;Date Range&gt;</w:t>
      </w:r>
      <w:r w:rsidR="00EB3738" w:rsidRPr="00862B89">
        <w:rPr>
          <w:rFonts w:ascii="Arial" w:hAnsi="Arial" w:cs="Arial"/>
          <w:b/>
          <w:bCs/>
          <w:color w:val="595959"/>
          <w:sz w:val="20"/>
          <w:szCs w:val="20"/>
        </w:rPr>
        <w:t xml:space="preserve"> </w:t>
      </w:r>
      <w:r w:rsidR="00EB3738" w:rsidRPr="00862B89">
        <w:rPr>
          <w:rFonts w:ascii="Arial" w:hAnsi="Arial" w:cs="Arial"/>
          <w:bCs/>
          <w:color w:val="595959"/>
          <w:sz w:val="20"/>
          <w:szCs w:val="20"/>
        </w:rPr>
        <w:t xml:space="preserve"> </w:t>
      </w:r>
    </w:p>
    <w:p w:rsidR="00E65335" w:rsidRPr="00862B89" w:rsidRDefault="00E65335" w:rsidP="00E65335">
      <w:pPr>
        <w:widowControl w:val="0"/>
        <w:tabs>
          <w:tab w:val="left" w:pos="90"/>
        </w:tabs>
        <w:autoSpaceDE w:val="0"/>
        <w:autoSpaceDN w:val="0"/>
        <w:adjustRightInd w:val="0"/>
        <w:rPr>
          <w:rFonts w:ascii="Arial" w:hAnsi="Arial" w:cs="Arial"/>
          <w:b/>
          <w:bCs/>
          <w:color w:val="595959"/>
          <w:sz w:val="22"/>
          <w:szCs w:val="22"/>
        </w:rPr>
      </w:pPr>
    </w:p>
    <w:p w:rsidR="00E65335" w:rsidRPr="00862B89" w:rsidRDefault="00E65335" w:rsidP="00862B89">
      <w:pPr>
        <w:pStyle w:val="body"/>
        <w:rPr>
          <w:color w:val="595959"/>
          <w:sz w:val="22"/>
          <w:szCs w:val="22"/>
        </w:rPr>
      </w:pPr>
      <w:r w:rsidRPr="007B69D5">
        <w:rPr>
          <w:rStyle w:val="headergrayChar"/>
        </w:rPr>
        <w:t>Episodes of Care Summary:</w:t>
      </w:r>
      <w:r w:rsidRPr="00862B89">
        <w:rPr>
          <w:color w:val="595959"/>
        </w:rPr>
        <w:t xml:space="preserve"> This information includes a summary of your Episode Treatment Groups</w:t>
      </w:r>
      <w:r w:rsidRPr="001A644B">
        <w:rPr>
          <w:color w:val="595959"/>
          <w:vertAlign w:val="superscript"/>
        </w:rPr>
        <w:t>®</w:t>
      </w:r>
      <w:r w:rsidRPr="00862B89">
        <w:rPr>
          <w:color w:val="595959"/>
        </w:rPr>
        <w:t xml:space="preserve"> (ETG</w:t>
      </w:r>
      <w:r w:rsidRPr="001A644B">
        <w:rPr>
          <w:color w:val="595959"/>
          <w:vertAlign w:val="superscript"/>
        </w:rPr>
        <w:t>®</w:t>
      </w:r>
      <w:r w:rsidRPr="00862B89">
        <w:rPr>
          <w:color w:val="595959"/>
        </w:rPr>
        <w:t xml:space="preserve">). ETGs create episodes by collecting all inpatient, outpatient, and ancillary services into mutually exclusive and </w:t>
      </w:r>
      <w:r w:rsidR="002E06A4" w:rsidRPr="00862B89">
        <w:rPr>
          <w:color w:val="595959"/>
        </w:rPr>
        <w:t xml:space="preserve">extensive </w:t>
      </w:r>
      <w:r w:rsidRPr="00862B89">
        <w:rPr>
          <w:color w:val="595959"/>
        </w:rPr>
        <w:t xml:space="preserve">categories. At the patient level, ETGs recognize co-morbidities, complications, and treatments that </w:t>
      </w:r>
      <w:r w:rsidR="002E06A4" w:rsidRPr="00862B89">
        <w:rPr>
          <w:color w:val="595959"/>
        </w:rPr>
        <w:t xml:space="preserve">may </w:t>
      </w:r>
      <w:r w:rsidRPr="00862B89">
        <w:rPr>
          <w:color w:val="595959"/>
        </w:rPr>
        <w:t>change the patient’s clinical profile, health care utilization, and costs. ETGs enable powerful an</w:t>
      </w:r>
      <w:r w:rsidR="00D555D2">
        <w:rPr>
          <w:color w:val="595959"/>
        </w:rPr>
        <w:t>d ac</w:t>
      </w:r>
      <w:r w:rsidR="005F341F">
        <w:rPr>
          <w:color w:val="595959"/>
        </w:rPr>
        <w:t xml:space="preserve">curate case mix adjustment. The </w:t>
      </w:r>
      <w:r w:rsidR="002E06A4" w:rsidRPr="00862B89">
        <w:rPr>
          <w:color w:val="595959"/>
        </w:rPr>
        <w:t xml:space="preserve">following </w:t>
      </w:r>
      <w:r w:rsidRPr="00862B89">
        <w:rPr>
          <w:color w:val="595959"/>
        </w:rPr>
        <w:t>table summarizes your care as the responsible provider who is primarily accountable for all episodes, with expected costs matched by specialty and severity for the management of similar episodes.</w:t>
      </w:r>
      <w:r w:rsidR="008D6C47">
        <w:rPr>
          <w:color w:val="595959"/>
        </w:rPr>
        <w:t xml:space="preserve"> This measure is geographically adjusted using market specific benchmarks.</w:t>
      </w:r>
    </w:p>
    <w:p w:rsidR="00E65335" w:rsidRPr="00862B89" w:rsidRDefault="000A02C9" w:rsidP="00E65335">
      <w:pPr>
        <w:widowControl w:val="0"/>
        <w:tabs>
          <w:tab w:val="left" w:pos="90"/>
        </w:tabs>
        <w:autoSpaceDE w:val="0"/>
        <w:autoSpaceDN w:val="0"/>
        <w:adjustRightInd w:val="0"/>
        <w:rPr>
          <w:b/>
          <w:color w:val="595959"/>
          <w:sz w:val="22"/>
          <w:szCs w:val="22"/>
        </w:rPr>
      </w:pPr>
      <w:r>
        <w:rPr>
          <w:b/>
          <w:color w:val="595959"/>
          <w:sz w:val="22"/>
          <w:szCs w:val="22"/>
        </w:rPr>
        <w:br/>
      </w:r>
      <w:r w:rsidR="00D30C29" w:rsidRPr="00D30C29">
        <w:rPr>
          <w:noProof/>
        </w:rPr>
        <w:drawing>
          <wp:inline distT="0" distB="0" distL="0" distR="0">
            <wp:extent cx="4619625" cy="1238899"/>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3361" cy="1245265"/>
                    </a:xfrm>
                    <a:prstGeom prst="rect">
                      <a:avLst/>
                    </a:prstGeom>
                    <a:noFill/>
                    <a:ln>
                      <a:noFill/>
                    </a:ln>
                  </pic:spPr>
                </pic:pic>
              </a:graphicData>
            </a:graphic>
          </wp:inline>
        </w:drawing>
      </w:r>
    </w:p>
    <w:p w:rsidR="00892575" w:rsidRPr="00892575" w:rsidRDefault="00EB3738" w:rsidP="00892575">
      <w:pPr>
        <w:pStyle w:val="body"/>
        <w:tabs>
          <w:tab w:val="left" w:pos="1065"/>
        </w:tabs>
        <w:rPr>
          <w:sz w:val="14"/>
          <w:szCs w:val="14"/>
        </w:rPr>
      </w:pPr>
      <w:r w:rsidRPr="00862B89">
        <w:rPr>
          <w:color w:val="595959"/>
          <w:sz w:val="22"/>
          <w:szCs w:val="22"/>
        </w:rPr>
        <w:br/>
      </w:r>
      <w:r w:rsidR="00892575" w:rsidRPr="00892575">
        <w:rPr>
          <w:b/>
          <w:sz w:val="14"/>
          <w:szCs w:val="14"/>
        </w:rPr>
        <w:t>KEY:</w:t>
      </w:r>
      <w:r w:rsidR="00892575" w:rsidRPr="00892575">
        <w:rPr>
          <w:sz w:val="14"/>
          <w:szCs w:val="14"/>
        </w:rPr>
        <w:t xml:space="preserve"> RED-SHADED – HIGHEST VALUES; YELLOW-SHADED </w:t>
      </w:r>
      <w:r w:rsidR="00892575" w:rsidRPr="00892575">
        <w:rPr>
          <w:rStyle w:val="Emphasis"/>
        </w:rPr>
        <w:t>– MEDIAN VALUES</w:t>
      </w:r>
      <w:r w:rsidR="00892575" w:rsidRPr="00892575">
        <w:rPr>
          <w:sz w:val="14"/>
          <w:szCs w:val="14"/>
        </w:rPr>
        <w:t>; GREEN-SHADED – LOWEST VALUES.</w:t>
      </w:r>
    </w:p>
    <w:p w:rsidR="00E65335" w:rsidRPr="00862B89" w:rsidRDefault="00EF4A68" w:rsidP="00892575">
      <w:pPr>
        <w:widowControl w:val="0"/>
        <w:tabs>
          <w:tab w:val="left" w:pos="90"/>
        </w:tabs>
        <w:autoSpaceDE w:val="0"/>
        <w:autoSpaceDN w:val="0"/>
        <w:adjustRightInd w:val="0"/>
        <w:rPr>
          <w:color w:val="595959"/>
          <w:sz w:val="22"/>
          <w:szCs w:val="22"/>
        </w:rPr>
      </w:pPr>
      <w:r>
        <w:rPr>
          <w:b/>
          <w:bCs/>
          <w:noProof/>
          <w:color w:val="595959"/>
          <w:sz w:val="22"/>
          <w:szCs w:val="22"/>
        </w:rPr>
        <mc:AlternateContent>
          <mc:Choice Requires="wps">
            <w:drawing>
              <wp:anchor distT="0" distB="0" distL="114300" distR="114300" simplePos="0" relativeHeight="251677184" behindDoc="0" locked="0" layoutInCell="1" allowOverlap="1">
                <wp:simplePos x="0" y="0"/>
                <wp:positionH relativeFrom="column">
                  <wp:posOffset>3557270</wp:posOffset>
                </wp:positionH>
                <wp:positionV relativeFrom="paragraph">
                  <wp:posOffset>252095</wp:posOffset>
                </wp:positionV>
                <wp:extent cx="2731135" cy="4061460"/>
                <wp:effectExtent l="0" t="0" r="0" b="0"/>
                <wp:wrapNone/>
                <wp:docPr id="3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4061460"/>
                        </a:xfrm>
                        <a:prstGeom prst="rect">
                          <a:avLst/>
                        </a:prstGeom>
                        <a:solidFill>
                          <a:srgbClr val="879196">
                            <a:alpha val="14999"/>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Inpatient Facility</w:t>
                            </w:r>
                            <w:r w:rsidRPr="00AB1F98">
                              <w:rPr>
                                <w:rFonts w:ascii="Arial" w:hAnsi="Arial" w:cs="Arial"/>
                                <w:color w:val="404040" w:themeColor="text1" w:themeTint="BF"/>
                                <w:sz w:val="18"/>
                                <w:szCs w:val="18"/>
                              </w:rPr>
                              <w:t xml:space="preserve"> – claims submitted by a treatment facility for room &amp; board services as noted by room &amp; board revenue codes</w:t>
                            </w:r>
                          </w:p>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Laboratory/Pathology</w:t>
                            </w:r>
                            <w:r w:rsidRPr="00AB1F98">
                              <w:rPr>
                                <w:rFonts w:ascii="Arial" w:hAnsi="Arial" w:cs="Arial"/>
                                <w:color w:val="404040" w:themeColor="text1" w:themeTint="BF"/>
                                <w:sz w:val="18"/>
                                <w:szCs w:val="18"/>
                              </w:rPr>
                              <w:t xml:space="preserve"> – claims submitted </w:t>
                            </w:r>
                            <w:r w:rsidRPr="00AB1F98">
                              <w:rPr>
                                <w:rFonts w:ascii="Arial" w:hAnsi="Arial" w:cs="Arial"/>
                                <w:color w:val="404040" w:themeColor="text1" w:themeTint="BF"/>
                                <w:sz w:val="18"/>
                                <w:szCs w:val="18"/>
                              </w:rPr>
                              <w:br/>
                              <w:t>by any provider for laboratory and pathology services</w:t>
                            </w:r>
                          </w:p>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Management</w:t>
                            </w:r>
                            <w:r w:rsidRPr="00AB1F98">
                              <w:rPr>
                                <w:rFonts w:ascii="Arial" w:hAnsi="Arial" w:cs="Arial"/>
                                <w:color w:val="404040" w:themeColor="text1" w:themeTint="BF"/>
                                <w:sz w:val="18"/>
                                <w:szCs w:val="18"/>
                              </w:rPr>
                              <w:t xml:space="preserve"> – claims submitted by a clinician for the evaluation of a member’s condition, primarily consisting of CPT</w:t>
                            </w:r>
                            <w:r w:rsidRPr="00AB1F98">
                              <w:rPr>
                                <w:rFonts w:ascii="Arial" w:hAnsi="Arial" w:cs="Arial"/>
                                <w:color w:val="404040" w:themeColor="text1" w:themeTint="BF"/>
                                <w:sz w:val="18"/>
                                <w:szCs w:val="18"/>
                                <w:vertAlign w:val="superscript"/>
                              </w:rPr>
                              <w:t>®</w:t>
                            </w:r>
                            <w:r w:rsidRPr="00AB1F98">
                              <w:rPr>
                                <w:rFonts w:ascii="Arial" w:hAnsi="Arial" w:cs="Arial"/>
                                <w:color w:val="404040" w:themeColor="text1" w:themeTint="BF"/>
                                <w:sz w:val="18"/>
                                <w:szCs w:val="18"/>
                              </w:rPr>
                              <w:t>-4 E&amp;M codes</w:t>
                            </w:r>
                          </w:p>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Other Ancillary</w:t>
                            </w:r>
                            <w:r w:rsidRPr="00AB1F98">
                              <w:rPr>
                                <w:rFonts w:ascii="Arial" w:hAnsi="Arial" w:cs="Arial"/>
                                <w:color w:val="404040" w:themeColor="text1" w:themeTint="BF"/>
                                <w:sz w:val="18"/>
                                <w:szCs w:val="18"/>
                              </w:rPr>
                              <w:t xml:space="preserve"> – claims submitted by any provider for ‘other’ and miscellaneous outpatient services</w:t>
                            </w:r>
                          </w:p>
                          <w:p w:rsidR="00687383" w:rsidRPr="00AB1F98" w:rsidRDefault="00687383" w:rsidP="00892575">
                            <w:pPr>
                              <w:spacing w:after="120"/>
                              <w:rPr>
                                <w:rFonts w:ascii="Arial" w:hAnsi="Arial" w:cs="Arial"/>
                                <w:b/>
                                <w:color w:val="404040" w:themeColor="text1" w:themeTint="BF"/>
                                <w:sz w:val="18"/>
                                <w:szCs w:val="18"/>
                              </w:rPr>
                            </w:pPr>
                            <w:r w:rsidRPr="00AB1F98">
                              <w:rPr>
                                <w:rFonts w:ascii="Arial" w:hAnsi="Arial" w:cs="Arial"/>
                                <w:b/>
                                <w:color w:val="404040" w:themeColor="text1" w:themeTint="BF"/>
                                <w:sz w:val="18"/>
                                <w:szCs w:val="18"/>
                              </w:rPr>
                              <w:t>Outpatient Facility</w:t>
                            </w:r>
                            <w:r w:rsidRPr="00AB1F98">
                              <w:rPr>
                                <w:rFonts w:ascii="Arial" w:hAnsi="Arial" w:cs="Arial"/>
                                <w:color w:val="404040" w:themeColor="text1" w:themeTint="BF"/>
                                <w:sz w:val="18"/>
                                <w:szCs w:val="18"/>
                              </w:rPr>
                              <w:t xml:space="preserve"> – claims submitted by any provider for outpatient surgery, anesthesia and related services</w:t>
                            </w:r>
                            <w:r w:rsidRPr="00AB1F98">
                              <w:rPr>
                                <w:rFonts w:ascii="Arial" w:hAnsi="Arial" w:cs="Arial"/>
                                <w:b/>
                                <w:color w:val="404040" w:themeColor="text1" w:themeTint="BF"/>
                                <w:sz w:val="18"/>
                                <w:szCs w:val="18"/>
                              </w:rPr>
                              <w:t xml:space="preserve"> </w:t>
                            </w:r>
                          </w:p>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Pharmaceutical</w:t>
                            </w:r>
                            <w:r w:rsidRPr="00AB1F98">
                              <w:rPr>
                                <w:rFonts w:ascii="Arial" w:hAnsi="Arial" w:cs="Arial"/>
                                <w:color w:val="404040" w:themeColor="text1" w:themeTint="BF"/>
                                <w:sz w:val="18"/>
                                <w:szCs w:val="18"/>
                              </w:rPr>
                              <w:t xml:space="preserve"> – claims for a </w:t>
                            </w:r>
                            <w:r w:rsidRPr="00AB1F98">
                              <w:rPr>
                                <w:rFonts w:ascii="Arial" w:hAnsi="Arial" w:cs="Arial"/>
                                <w:color w:val="404040" w:themeColor="text1" w:themeTint="BF"/>
                                <w:sz w:val="18"/>
                                <w:szCs w:val="18"/>
                              </w:rPr>
                              <w:br/>
                              <w:t>prescription drug, HCPC drug administration code, specialty pharmacy (non-chemotherapy) or DME</w:t>
                            </w:r>
                          </w:p>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Radiology</w:t>
                            </w:r>
                            <w:r w:rsidRPr="00AB1F98">
                              <w:rPr>
                                <w:rFonts w:ascii="Arial" w:hAnsi="Arial" w:cs="Arial"/>
                                <w:color w:val="404040" w:themeColor="text1" w:themeTint="BF"/>
                                <w:sz w:val="18"/>
                                <w:szCs w:val="18"/>
                              </w:rPr>
                              <w:t xml:space="preserve"> – claims submitted by any provider for radiological or similar services</w:t>
                            </w:r>
                          </w:p>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Surgery</w:t>
                            </w:r>
                            <w:r w:rsidRPr="00AB1F98">
                              <w:rPr>
                                <w:rFonts w:ascii="Arial" w:hAnsi="Arial" w:cs="Arial"/>
                                <w:color w:val="404040" w:themeColor="text1" w:themeTint="BF"/>
                                <w:sz w:val="18"/>
                                <w:szCs w:val="18"/>
                              </w:rPr>
                              <w:t xml:space="preserve"> – claims submitted by a clinician </w:t>
                            </w:r>
                            <w:r w:rsidRPr="00AB1F98">
                              <w:rPr>
                                <w:rFonts w:ascii="Arial" w:hAnsi="Arial" w:cs="Arial"/>
                                <w:color w:val="404040" w:themeColor="text1" w:themeTint="BF"/>
                                <w:sz w:val="18"/>
                                <w:szCs w:val="18"/>
                              </w:rPr>
                              <w:br/>
                              <w:t>for procedural CPT</w:t>
                            </w:r>
                            <w:r w:rsidRPr="00AB1F98">
                              <w:rPr>
                                <w:rFonts w:ascii="Arial" w:hAnsi="Arial" w:cs="Arial"/>
                                <w:color w:val="404040" w:themeColor="text1" w:themeTint="BF"/>
                                <w:sz w:val="18"/>
                                <w:szCs w:val="18"/>
                                <w:vertAlign w:val="superscript"/>
                              </w:rPr>
                              <w:t>®</w:t>
                            </w:r>
                            <w:r w:rsidRPr="00AB1F98">
                              <w:rPr>
                                <w:rFonts w:ascii="Arial" w:hAnsi="Arial" w:cs="Arial"/>
                                <w:color w:val="404040" w:themeColor="text1" w:themeTint="BF"/>
                                <w:sz w:val="18"/>
                                <w:szCs w:val="18"/>
                              </w:rPr>
                              <w:t>-4 codes for surgical or related procedures</w:t>
                            </w:r>
                          </w:p>
                        </w:txbxContent>
                      </wps:txbx>
                      <wps:bodyPr rot="0" vert="horz" wrap="square" lIns="274320" tIns="137160" rIns="2743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7" o:spid="_x0000_s1026" type="#_x0000_t202" style="position:absolute;margin-left:280.1pt;margin-top:19.85pt;width:215.05pt;height:31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" fillcolor="#879196" stroked="f" strokecolor="#d8d8d8 [2732]">
                <v:fill opacity="9766f"/>
                <v:textbox inset="21.6pt,10.8pt,21.6pt,10.8pt">
                  <w:txbxContent>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Inpatient Facility</w:t>
                      </w:r>
                      <w:r w:rsidRPr="00AB1F98">
                        <w:rPr>
                          <w:rFonts w:ascii="Arial" w:hAnsi="Arial" w:cs="Arial"/>
                          <w:color w:val="404040" w:themeColor="text1" w:themeTint="BF"/>
                          <w:sz w:val="18"/>
                          <w:szCs w:val="18"/>
                        </w:rPr>
                        <w:t xml:space="preserve"> – claims submitted by a treatment facility for room &amp; board services as noted by room &amp; board revenue codes</w:t>
                      </w:r>
                    </w:p>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Laboratory/Pathology</w:t>
                      </w:r>
                      <w:r w:rsidRPr="00AB1F98">
                        <w:rPr>
                          <w:rFonts w:ascii="Arial" w:hAnsi="Arial" w:cs="Arial"/>
                          <w:color w:val="404040" w:themeColor="text1" w:themeTint="BF"/>
                          <w:sz w:val="18"/>
                          <w:szCs w:val="18"/>
                        </w:rPr>
                        <w:t xml:space="preserve"> – claims submitted </w:t>
                      </w:r>
                      <w:r w:rsidRPr="00AB1F98">
                        <w:rPr>
                          <w:rFonts w:ascii="Arial" w:hAnsi="Arial" w:cs="Arial"/>
                          <w:color w:val="404040" w:themeColor="text1" w:themeTint="BF"/>
                          <w:sz w:val="18"/>
                          <w:szCs w:val="18"/>
                        </w:rPr>
                        <w:br/>
                        <w:t>by any provider for laboratory and pathology services</w:t>
                      </w:r>
                    </w:p>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Management</w:t>
                      </w:r>
                      <w:r w:rsidRPr="00AB1F98">
                        <w:rPr>
                          <w:rFonts w:ascii="Arial" w:hAnsi="Arial" w:cs="Arial"/>
                          <w:color w:val="404040" w:themeColor="text1" w:themeTint="BF"/>
                          <w:sz w:val="18"/>
                          <w:szCs w:val="18"/>
                        </w:rPr>
                        <w:t xml:space="preserve"> – claims submitted by a clinician for the evaluation of a member’s condition, primarily consisting of CPT</w:t>
                      </w:r>
                      <w:r w:rsidRPr="00AB1F98">
                        <w:rPr>
                          <w:rFonts w:ascii="Arial" w:hAnsi="Arial" w:cs="Arial"/>
                          <w:color w:val="404040" w:themeColor="text1" w:themeTint="BF"/>
                          <w:sz w:val="18"/>
                          <w:szCs w:val="18"/>
                          <w:vertAlign w:val="superscript"/>
                        </w:rPr>
                        <w:t>®</w:t>
                      </w:r>
                      <w:r w:rsidRPr="00AB1F98">
                        <w:rPr>
                          <w:rFonts w:ascii="Arial" w:hAnsi="Arial" w:cs="Arial"/>
                          <w:color w:val="404040" w:themeColor="text1" w:themeTint="BF"/>
                          <w:sz w:val="18"/>
                          <w:szCs w:val="18"/>
                        </w:rPr>
                        <w:t>-4 E&amp;M codes</w:t>
                      </w:r>
                    </w:p>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Other Ancillary</w:t>
                      </w:r>
                      <w:r w:rsidRPr="00AB1F98">
                        <w:rPr>
                          <w:rFonts w:ascii="Arial" w:hAnsi="Arial" w:cs="Arial"/>
                          <w:color w:val="404040" w:themeColor="text1" w:themeTint="BF"/>
                          <w:sz w:val="18"/>
                          <w:szCs w:val="18"/>
                        </w:rPr>
                        <w:t xml:space="preserve"> – claims submitted by any provider for ‘other’ and miscellaneous outpatient services</w:t>
                      </w:r>
                    </w:p>
                    <w:p w:rsidR="00687383" w:rsidRPr="00AB1F98" w:rsidRDefault="00687383" w:rsidP="00892575">
                      <w:pPr>
                        <w:spacing w:after="120"/>
                        <w:rPr>
                          <w:rFonts w:ascii="Arial" w:hAnsi="Arial" w:cs="Arial"/>
                          <w:b/>
                          <w:color w:val="404040" w:themeColor="text1" w:themeTint="BF"/>
                          <w:sz w:val="18"/>
                          <w:szCs w:val="18"/>
                        </w:rPr>
                      </w:pPr>
                      <w:r w:rsidRPr="00AB1F98">
                        <w:rPr>
                          <w:rFonts w:ascii="Arial" w:hAnsi="Arial" w:cs="Arial"/>
                          <w:b/>
                          <w:color w:val="404040" w:themeColor="text1" w:themeTint="BF"/>
                          <w:sz w:val="18"/>
                          <w:szCs w:val="18"/>
                        </w:rPr>
                        <w:t>Outpatient Facility</w:t>
                      </w:r>
                      <w:r w:rsidRPr="00AB1F98">
                        <w:rPr>
                          <w:rFonts w:ascii="Arial" w:hAnsi="Arial" w:cs="Arial"/>
                          <w:color w:val="404040" w:themeColor="text1" w:themeTint="BF"/>
                          <w:sz w:val="18"/>
                          <w:szCs w:val="18"/>
                        </w:rPr>
                        <w:t xml:space="preserve"> – claims submitted by any provider for outpatient surgery, anesthesia and related services</w:t>
                      </w:r>
                      <w:r w:rsidRPr="00AB1F98">
                        <w:rPr>
                          <w:rFonts w:ascii="Arial" w:hAnsi="Arial" w:cs="Arial"/>
                          <w:b/>
                          <w:color w:val="404040" w:themeColor="text1" w:themeTint="BF"/>
                          <w:sz w:val="18"/>
                          <w:szCs w:val="18"/>
                        </w:rPr>
                        <w:t xml:space="preserve"> </w:t>
                      </w:r>
                    </w:p>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Pharmaceutical</w:t>
                      </w:r>
                      <w:r w:rsidRPr="00AB1F98">
                        <w:rPr>
                          <w:rFonts w:ascii="Arial" w:hAnsi="Arial" w:cs="Arial"/>
                          <w:color w:val="404040" w:themeColor="text1" w:themeTint="BF"/>
                          <w:sz w:val="18"/>
                          <w:szCs w:val="18"/>
                        </w:rPr>
                        <w:t xml:space="preserve"> – claims for a </w:t>
                      </w:r>
                      <w:r w:rsidRPr="00AB1F98">
                        <w:rPr>
                          <w:rFonts w:ascii="Arial" w:hAnsi="Arial" w:cs="Arial"/>
                          <w:color w:val="404040" w:themeColor="text1" w:themeTint="BF"/>
                          <w:sz w:val="18"/>
                          <w:szCs w:val="18"/>
                        </w:rPr>
                        <w:br/>
                        <w:t>prescription drug, HCPC drug administration code, specialty pharmacy (non-chemotherapy) or DME</w:t>
                      </w:r>
                    </w:p>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Radiology</w:t>
                      </w:r>
                      <w:r w:rsidRPr="00AB1F98">
                        <w:rPr>
                          <w:rFonts w:ascii="Arial" w:hAnsi="Arial" w:cs="Arial"/>
                          <w:color w:val="404040" w:themeColor="text1" w:themeTint="BF"/>
                          <w:sz w:val="18"/>
                          <w:szCs w:val="18"/>
                        </w:rPr>
                        <w:t xml:space="preserve"> – claims submitted by any provider for radiological or similar services</w:t>
                      </w:r>
                    </w:p>
                    <w:p w:rsidR="00687383" w:rsidRPr="00AB1F98" w:rsidRDefault="00687383" w:rsidP="00892575">
                      <w:pPr>
                        <w:spacing w:after="120"/>
                        <w:rPr>
                          <w:rFonts w:ascii="Arial" w:hAnsi="Arial" w:cs="Arial"/>
                          <w:color w:val="404040" w:themeColor="text1" w:themeTint="BF"/>
                          <w:sz w:val="18"/>
                          <w:szCs w:val="18"/>
                        </w:rPr>
                      </w:pPr>
                      <w:r w:rsidRPr="00AB1F98">
                        <w:rPr>
                          <w:rFonts w:ascii="Arial" w:hAnsi="Arial" w:cs="Arial"/>
                          <w:b/>
                          <w:color w:val="404040" w:themeColor="text1" w:themeTint="BF"/>
                          <w:sz w:val="18"/>
                          <w:szCs w:val="18"/>
                        </w:rPr>
                        <w:t>Surgery</w:t>
                      </w:r>
                      <w:r w:rsidRPr="00AB1F98">
                        <w:rPr>
                          <w:rFonts w:ascii="Arial" w:hAnsi="Arial" w:cs="Arial"/>
                          <w:color w:val="404040" w:themeColor="text1" w:themeTint="BF"/>
                          <w:sz w:val="18"/>
                          <w:szCs w:val="18"/>
                        </w:rPr>
                        <w:t xml:space="preserve"> – claims submitted by a clinician </w:t>
                      </w:r>
                      <w:r w:rsidRPr="00AB1F98">
                        <w:rPr>
                          <w:rFonts w:ascii="Arial" w:hAnsi="Arial" w:cs="Arial"/>
                          <w:color w:val="404040" w:themeColor="text1" w:themeTint="BF"/>
                          <w:sz w:val="18"/>
                          <w:szCs w:val="18"/>
                        </w:rPr>
                        <w:br/>
                        <w:t>for procedural CPT</w:t>
                      </w:r>
                      <w:r w:rsidRPr="00AB1F98">
                        <w:rPr>
                          <w:rFonts w:ascii="Arial" w:hAnsi="Arial" w:cs="Arial"/>
                          <w:color w:val="404040" w:themeColor="text1" w:themeTint="BF"/>
                          <w:sz w:val="18"/>
                          <w:szCs w:val="18"/>
                          <w:vertAlign w:val="superscript"/>
                        </w:rPr>
                        <w:t>®</w:t>
                      </w:r>
                      <w:r w:rsidRPr="00AB1F98">
                        <w:rPr>
                          <w:rFonts w:ascii="Arial" w:hAnsi="Arial" w:cs="Arial"/>
                          <w:color w:val="404040" w:themeColor="text1" w:themeTint="BF"/>
                          <w:sz w:val="18"/>
                          <w:szCs w:val="18"/>
                        </w:rPr>
                        <w:t>-4 codes for surgical or related procedures</w:t>
                      </w:r>
                    </w:p>
                  </w:txbxContent>
                </v:textbox>
              </v:shape>
            </w:pict>
          </mc:Fallback>
        </mc:AlternateContent>
      </w:r>
      <w:r w:rsidR="00892575" w:rsidRPr="00892575">
        <w:rPr>
          <w:rFonts w:ascii="Arial" w:hAnsi="Arial" w:cs="Arial"/>
          <w:color w:val="404040"/>
          <w:sz w:val="14"/>
          <w:szCs w:val="14"/>
        </w:rPr>
        <w:t>GREEN-SHADED (LOWEST) VALUES ARE CLOSEST TO THE PEER BENCHMARK.</w:t>
      </w:r>
      <w:r w:rsidR="005F341F">
        <w:rPr>
          <w:rFonts w:ascii="Arial" w:hAnsi="Arial" w:cs="Arial"/>
          <w:color w:val="404040"/>
          <w:sz w:val="14"/>
          <w:szCs w:val="14"/>
        </w:rPr>
        <w:br/>
      </w:r>
      <w:r w:rsidR="000C0DAD" w:rsidRPr="00862B89">
        <w:rPr>
          <w:color w:val="595959"/>
          <w:sz w:val="22"/>
          <w:szCs w:val="22"/>
        </w:rPr>
        <w:tab/>
      </w:r>
    </w:p>
    <w:p w:rsidR="00E65335" w:rsidRPr="00862B89" w:rsidRDefault="00D30C29" w:rsidP="00E65335">
      <w:pPr>
        <w:widowControl w:val="0"/>
        <w:tabs>
          <w:tab w:val="left" w:pos="90"/>
        </w:tabs>
        <w:autoSpaceDE w:val="0"/>
        <w:autoSpaceDN w:val="0"/>
        <w:adjustRightInd w:val="0"/>
        <w:rPr>
          <w:rFonts w:ascii="Arial" w:hAnsi="Arial" w:cs="Arial"/>
          <w:b/>
          <w:color w:val="595959"/>
          <w:sz w:val="22"/>
          <w:szCs w:val="22"/>
        </w:rPr>
      </w:pPr>
      <w:r w:rsidRPr="00D30C29">
        <w:rPr>
          <w:noProof/>
        </w:rPr>
        <w:drawing>
          <wp:inline distT="0" distB="0" distL="0" distR="0">
            <wp:extent cx="3237548" cy="1781175"/>
            <wp:effectExtent l="0" t="0" r="127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7548" cy="1781175"/>
                    </a:xfrm>
                    <a:prstGeom prst="rect">
                      <a:avLst/>
                    </a:prstGeom>
                    <a:noFill/>
                    <a:ln>
                      <a:noFill/>
                    </a:ln>
                  </pic:spPr>
                </pic:pic>
              </a:graphicData>
            </a:graphic>
          </wp:inline>
        </w:drawing>
      </w:r>
      <w:r w:rsidR="005F341F">
        <w:rPr>
          <w:rFonts w:ascii="Arial" w:hAnsi="Arial" w:cs="Arial"/>
          <w:b/>
          <w:color w:val="595959"/>
          <w:sz w:val="22"/>
          <w:szCs w:val="22"/>
        </w:rPr>
        <w:br/>
      </w:r>
    </w:p>
    <w:p w:rsidR="002B41D5" w:rsidRPr="00862B89" w:rsidRDefault="00EF4A68" w:rsidP="00E65335">
      <w:pPr>
        <w:widowControl w:val="0"/>
        <w:tabs>
          <w:tab w:val="left" w:pos="90"/>
        </w:tabs>
        <w:autoSpaceDE w:val="0"/>
        <w:autoSpaceDN w:val="0"/>
        <w:adjustRightInd w:val="0"/>
        <w:jc w:val="both"/>
        <w:rPr>
          <w:rFonts w:ascii="Arial" w:hAnsi="Arial" w:cs="Arial"/>
          <w:b/>
          <w:bCs/>
          <w:color w:val="595959"/>
          <w:sz w:val="22"/>
          <w:szCs w:val="22"/>
        </w:rPr>
      </w:pPr>
      <w:r>
        <w:rPr>
          <w:rFonts w:ascii="Arial" w:hAnsi="Arial" w:cs="Arial"/>
          <w:b/>
          <w:bCs/>
          <w:noProof/>
          <w:color w:val="595959"/>
          <w:sz w:val="22"/>
          <w:szCs w:val="22"/>
        </w:rPr>
        <mc:AlternateContent>
          <mc:Choice Requires="wps">
            <w:drawing>
              <wp:inline distT="0" distB="0" distL="0" distR="0">
                <wp:extent cx="3295650" cy="2543175"/>
                <wp:effectExtent l="0" t="0" r="0" b="952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383" w:rsidRPr="00A24167" w:rsidRDefault="00687383" w:rsidP="005F341F">
                            <w:pPr>
                              <w:pStyle w:val="body"/>
                              <w:tabs>
                                <w:tab w:val="clear" w:pos="90"/>
                                <w:tab w:val="left" w:pos="-120"/>
                              </w:tabs>
                              <w:ind w:left="-120"/>
                            </w:pPr>
                            <w:r w:rsidRPr="00892575">
                              <w:rPr>
                                <w:rStyle w:val="headergrayChar"/>
                              </w:rPr>
                              <w:t>Observed to expected ratio:</w:t>
                            </w:r>
                            <w:r w:rsidRPr="00A24167">
                              <w:t xml:space="preserve"> The observed to </w:t>
                            </w:r>
                            <w:r w:rsidR="006232D3">
                              <w:br/>
                            </w:r>
                            <w:r w:rsidRPr="00A24167">
                              <w:t>expected (O:E) ratio is the ratio of the physician’s observed (actual) rate/value to the expected (risk adjusted) benchmark rate/value.</w:t>
                            </w:r>
                            <w:r>
                              <w:t xml:space="preserve"> For ETG data, t</w:t>
                            </w:r>
                            <w:r w:rsidRPr="00A24167">
                              <w:t>his benchmark is calculated using information from physicians of the same specialty in the</w:t>
                            </w:r>
                            <w:r w:rsidR="006232D3">
                              <w:t xml:space="preserve"> same </w:t>
                            </w:r>
                            <w:r w:rsidR="006232D3">
                              <w:br/>
                              <w:t xml:space="preserve">geographic area, similar </w:t>
                            </w:r>
                            <w:r w:rsidRPr="00A24167">
                              <w:t>disease states, severity level and treatment status (for ETG data), pharmacy coverage status and product (Commercial or Medicare). Benchmark data are further refined to be inclusive of a least 50 episodes for at least three physicians. If the benchmark criteria are not met (i.e. less than 50 episodes and/or less than three physicians for a given ETG combination), the benchmark average cost is considered not valid and the physician is not evaluated for the specific ETG combination.</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259.5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2CuAIAAMI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" filled="f" stroked="f">
                <v:textbox>
                  <w:txbxContent>
                    <w:p w:rsidR="00687383" w:rsidRPr="00A24167" w:rsidRDefault="00687383" w:rsidP="005F341F">
                      <w:pPr>
                        <w:pStyle w:val="body"/>
                        <w:tabs>
                          <w:tab w:val="clear" w:pos="90"/>
                          <w:tab w:val="left" w:pos="-120"/>
                        </w:tabs>
                        <w:ind w:left="-120"/>
                      </w:pPr>
                      <w:r w:rsidRPr="00892575">
                        <w:rPr>
                          <w:rStyle w:val="headergrayChar"/>
                        </w:rPr>
                        <w:t>Observed to expected ratio:</w:t>
                      </w:r>
                      <w:r w:rsidRPr="00A24167">
                        <w:t xml:space="preserve"> The observed to </w:t>
                      </w:r>
                      <w:r w:rsidR="006232D3">
                        <w:br/>
                      </w:r>
                      <w:r w:rsidRPr="00A24167">
                        <w:t>expected (O:E) ratio is the ratio of the physician’s observed (actual) rate/value to the expected (risk adjusted) benchmark rate/value.</w:t>
                      </w:r>
                      <w:r>
                        <w:t xml:space="preserve"> For ETG data, t</w:t>
                      </w:r>
                      <w:r w:rsidRPr="00A24167">
                        <w:t>his benchmark is calculated using information from physicians of the same specialty in the</w:t>
                      </w:r>
                      <w:r w:rsidR="006232D3">
                        <w:t xml:space="preserve"> same </w:t>
                      </w:r>
                      <w:r w:rsidR="006232D3">
                        <w:br/>
                        <w:t xml:space="preserve">geographic area, similar </w:t>
                      </w:r>
                      <w:r w:rsidRPr="00A24167">
                        <w:t>disease states, severity level and treatment status (for ETG data), pharmacy coverage status and product (Commercial or Medicare). Benchmark data are further refined to be inclusive of a least 50 episodes for at least three physicians. If the benchmark criteria are not met (i.e. less than 50 episodes and/or less than three physicians for a given ETG combination), the benchmark average cost is considered not valid and the physician is not evaluated for the specific ETG combination.</w:t>
                      </w:r>
                    </w:p>
                  </w:txbxContent>
                </v:textbox>
                <w10:anchorlock/>
              </v:shape>
            </w:pict>
          </mc:Fallback>
        </mc:AlternateContent>
      </w:r>
    </w:p>
    <w:p w:rsidR="00BE5D56" w:rsidRDefault="002B41D5" w:rsidP="00063D62">
      <w:pPr>
        <w:rPr>
          <w:rFonts w:ascii="Arial" w:hAnsi="Arial" w:cs="Arial"/>
          <w:color w:val="595959"/>
          <w:sz w:val="20"/>
          <w:szCs w:val="20"/>
        </w:rPr>
      </w:pPr>
      <w:r w:rsidRPr="00862B89">
        <w:rPr>
          <w:rFonts w:ascii="Arial" w:hAnsi="Arial" w:cs="Arial"/>
          <w:b/>
          <w:bCs/>
          <w:color w:val="595959"/>
          <w:sz w:val="22"/>
          <w:szCs w:val="22"/>
        </w:rPr>
        <w:br w:type="page"/>
      </w:r>
      <w:r w:rsidR="00EF4A68">
        <w:rPr>
          <w:rFonts w:ascii="Arial" w:hAnsi="Arial" w:cs="Arial"/>
          <w:b/>
          <w:bCs/>
          <w:noProof/>
          <w:color w:val="595959"/>
          <w:sz w:val="22"/>
          <w:szCs w:val="22"/>
        </w:rPr>
        <mc:AlternateContent>
          <mc:Choice Requires="wps">
            <w:drawing>
              <wp:inline distT="0" distB="0" distL="0" distR="0">
                <wp:extent cx="6324600" cy="2421890"/>
                <wp:effectExtent l="0" t="0" r="0" b="0"/>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421890"/>
                        </a:xfrm>
                        <a:prstGeom prst="rect">
                          <a:avLst/>
                        </a:prstGeom>
                        <a:solidFill>
                          <a:srgbClr val="00529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83" w:rsidRPr="00892575" w:rsidRDefault="00687383" w:rsidP="008C33BE">
                            <w:pPr>
                              <w:spacing w:after="80"/>
                              <w:rPr>
                                <w:rFonts w:ascii="Arial" w:hAnsi="Arial" w:cs="Arial"/>
                                <w:color w:val="FFFFFF" w:themeColor="background1"/>
                                <w:sz w:val="18"/>
                                <w:szCs w:val="18"/>
                              </w:rPr>
                            </w:pPr>
                            <w:r w:rsidRPr="00892575">
                              <w:rPr>
                                <w:rFonts w:ascii="Arial" w:hAnsi="Arial" w:cs="Arial"/>
                                <w:color w:val="FFFFFF" w:themeColor="background1"/>
                                <w:sz w:val="18"/>
                                <w:szCs w:val="18"/>
                              </w:rPr>
                              <w:t>Your overall observed to expected (O:E) ratio is XX% higher than the expected rate for your market, specialty, episode types and severity. The areas noted below have higher O:E ratios.</w:t>
                            </w:r>
                          </w:p>
                          <w:p w:rsidR="00687383" w:rsidRPr="00892575" w:rsidRDefault="00687383" w:rsidP="008C33BE">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Management:</w:t>
                            </w:r>
                            <w:r w:rsidRPr="00892575">
                              <w:rPr>
                                <w:rFonts w:ascii="Arial" w:hAnsi="Arial" w:cs="Arial"/>
                                <w:color w:val="FFFFFF" w:themeColor="background1"/>
                                <w:sz w:val="18"/>
                                <w:szCs w:val="18"/>
                              </w:rPr>
                              <w:t xml:space="preserve"> The O:E ratio is XX% higher than expected, driven by [physician visits, etc.].</w:t>
                            </w:r>
                          </w:p>
                          <w:p w:rsidR="00687383" w:rsidRPr="00892575" w:rsidRDefault="00687383" w:rsidP="008C33BE">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Surgery:</w:t>
                            </w:r>
                            <w:r w:rsidRPr="00892575">
                              <w:rPr>
                                <w:rFonts w:ascii="Arial" w:hAnsi="Arial" w:cs="Arial"/>
                                <w:color w:val="FFFFFF" w:themeColor="background1"/>
                                <w:sz w:val="18"/>
                                <w:szCs w:val="18"/>
                              </w:rPr>
                              <w:t xml:space="preserve"> The O:E ratio is x% higher than expected, driven by [outpatient surgery, etc.].</w:t>
                            </w:r>
                          </w:p>
                          <w:p w:rsidR="00687383" w:rsidRPr="00892575" w:rsidRDefault="00687383" w:rsidP="008C33BE">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Inpatient Facility:</w:t>
                            </w:r>
                            <w:r w:rsidRPr="00892575">
                              <w:rPr>
                                <w:rFonts w:ascii="Arial" w:hAnsi="Arial" w:cs="Arial"/>
                                <w:color w:val="FFFFFF" w:themeColor="background1"/>
                                <w:sz w:val="18"/>
                                <w:szCs w:val="18"/>
                              </w:rPr>
                              <w:t xml:space="preserve">  The O:E ratio for inpatient facility is more than x times higher than expected.</w:t>
                            </w:r>
                          </w:p>
                          <w:p w:rsidR="00687383" w:rsidRPr="00892575" w:rsidRDefault="00687383" w:rsidP="008C33BE">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Outpatient Facility:</w:t>
                            </w:r>
                            <w:r w:rsidRPr="00892575">
                              <w:rPr>
                                <w:rFonts w:ascii="Arial" w:hAnsi="Arial" w:cs="Arial"/>
                                <w:color w:val="FFFFFF" w:themeColor="background1"/>
                                <w:sz w:val="18"/>
                                <w:szCs w:val="18"/>
                              </w:rPr>
                              <w:t xml:space="preserve">  The O:E ratio for outpatient facility is more than x times higher than expected.</w:t>
                            </w:r>
                          </w:p>
                          <w:p w:rsidR="00687383" w:rsidRPr="00892575" w:rsidRDefault="00687383" w:rsidP="008C33BE">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Laboratory/Pathology:</w:t>
                            </w:r>
                            <w:r w:rsidRPr="00892575">
                              <w:rPr>
                                <w:rFonts w:ascii="Arial" w:hAnsi="Arial" w:cs="Arial"/>
                                <w:color w:val="FFFFFF" w:themeColor="background1"/>
                                <w:sz w:val="18"/>
                                <w:szCs w:val="18"/>
                              </w:rPr>
                              <w:t xml:space="preserve"> The O:E ratio is xx% higher than expected, driven by [freestanding clinical lab, etc.].</w:t>
                            </w:r>
                          </w:p>
                          <w:p w:rsidR="00687383" w:rsidRPr="00892575" w:rsidRDefault="00687383" w:rsidP="008C33BE">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Radiology:</w:t>
                            </w:r>
                            <w:r w:rsidRPr="00892575">
                              <w:rPr>
                                <w:rFonts w:ascii="Arial" w:hAnsi="Arial" w:cs="Arial"/>
                                <w:color w:val="FFFFFF" w:themeColor="background1"/>
                                <w:sz w:val="18"/>
                                <w:szCs w:val="18"/>
                              </w:rPr>
                              <w:t xml:space="preserve"> The O:E ratio is xx% higher than expected, driven by [freestanding clinical lab, etc.].</w:t>
                            </w:r>
                          </w:p>
                          <w:p w:rsidR="00687383" w:rsidRPr="00892575" w:rsidRDefault="00687383" w:rsidP="000612DF">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Other Ancillary:</w:t>
                            </w:r>
                            <w:r w:rsidRPr="00892575">
                              <w:rPr>
                                <w:rFonts w:ascii="Arial" w:hAnsi="Arial" w:cs="Arial"/>
                                <w:color w:val="FFFFFF" w:themeColor="background1"/>
                                <w:sz w:val="18"/>
                                <w:szCs w:val="18"/>
                              </w:rPr>
                              <w:t xml:space="preserve"> The O:E ratio is xx% higher than expected, driven by [freestanding clinical lab, etc.].</w:t>
                            </w:r>
                          </w:p>
                          <w:p w:rsidR="00687383" w:rsidRPr="00892575" w:rsidRDefault="00687383" w:rsidP="000612DF">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Pharmaceutical:</w:t>
                            </w:r>
                            <w:r w:rsidRPr="00892575">
                              <w:rPr>
                                <w:rFonts w:ascii="Arial" w:hAnsi="Arial" w:cs="Arial"/>
                                <w:color w:val="FFFFFF" w:themeColor="background1"/>
                                <w:sz w:val="18"/>
                                <w:szCs w:val="18"/>
                              </w:rPr>
                              <w:t xml:space="preserve"> The O:E ratio is x% higher than expected, driven by [pharmacy, etc.].</w:t>
                            </w:r>
                          </w:p>
                        </w:txbxContent>
                      </wps:txbx>
                      <wps:bodyPr rot="0" vert="horz" wrap="square" lIns="274320" tIns="228600" rIns="274320" bIns="228600" anchor="t" anchorCtr="0" upright="1">
                        <a:spAutoFit/>
                      </wps:bodyPr>
                    </wps:wsp>
                  </a:graphicData>
                </a:graphic>
              </wp:inline>
            </w:drawing>
          </mc:Choice>
          <mc:Fallback>
            <w:pict>
              <v:shape id="Text Box 7" o:spid="_x0000_s1028" type="#_x0000_t202" style="width:498pt;height:1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" fillcolor="#005293" stroked="f">
                <v:fill opacity="32896f"/>
                <v:textbox style="mso-fit-shape-to-text:t" inset="21.6pt,18pt,21.6pt,18pt">
                  <w:txbxContent>
                    <w:p w:rsidR="00687383" w:rsidRPr="00892575" w:rsidRDefault="00687383" w:rsidP="008C33BE">
                      <w:pPr>
                        <w:spacing w:after="80"/>
                        <w:rPr>
                          <w:rFonts w:ascii="Arial" w:hAnsi="Arial" w:cs="Arial"/>
                          <w:color w:val="FFFFFF" w:themeColor="background1"/>
                          <w:sz w:val="18"/>
                          <w:szCs w:val="18"/>
                        </w:rPr>
                      </w:pPr>
                      <w:r w:rsidRPr="00892575">
                        <w:rPr>
                          <w:rFonts w:ascii="Arial" w:hAnsi="Arial" w:cs="Arial"/>
                          <w:color w:val="FFFFFF" w:themeColor="background1"/>
                          <w:sz w:val="18"/>
                          <w:szCs w:val="18"/>
                        </w:rPr>
                        <w:t>Your overall observed to expected (O:E) ratio is XX% higher than the expected rate for your market, specialty, episode types and severity. The areas noted below have higher O:E ratios.</w:t>
                      </w:r>
                    </w:p>
                    <w:p w:rsidR="00687383" w:rsidRPr="00892575" w:rsidRDefault="00687383" w:rsidP="008C33BE">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Management:</w:t>
                      </w:r>
                      <w:r w:rsidRPr="00892575">
                        <w:rPr>
                          <w:rFonts w:ascii="Arial" w:hAnsi="Arial" w:cs="Arial"/>
                          <w:color w:val="FFFFFF" w:themeColor="background1"/>
                          <w:sz w:val="18"/>
                          <w:szCs w:val="18"/>
                        </w:rPr>
                        <w:t xml:space="preserve"> The O:E ratio is XX% higher than expected, driven by [physician visits, etc.].</w:t>
                      </w:r>
                    </w:p>
                    <w:p w:rsidR="00687383" w:rsidRPr="00892575" w:rsidRDefault="00687383" w:rsidP="008C33BE">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Surgery:</w:t>
                      </w:r>
                      <w:r w:rsidRPr="00892575">
                        <w:rPr>
                          <w:rFonts w:ascii="Arial" w:hAnsi="Arial" w:cs="Arial"/>
                          <w:color w:val="FFFFFF" w:themeColor="background1"/>
                          <w:sz w:val="18"/>
                          <w:szCs w:val="18"/>
                        </w:rPr>
                        <w:t xml:space="preserve"> The O:E ratio is x% higher than expected, driven by [outpatient surgery, etc.].</w:t>
                      </w:r>
                    </w:p>
                    <w:p w:rsidR="00687383" w:rsidRPr="00892575" w:rsidRDefault="00687383" w:rsidP="008C33BE">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Inpatient Facility:</w:t>
                      </w:r>
                      <w:r w:rsidRPr="00892575">
                        <w:rPr>
                          <w:rFonts w:ascii="Arial" w:hAnsi="Arial" w:cs="Arial"/>
                          <w:color w:val="FFFFFF" w:themeColor="background1"/>
                          <w:sz w:val="18"/>
                          <w:szCs w:val="18"/>
                        </w:rPr>
                        <w:t xml:space="preserve">  The O:E ratio for inpatient facility is more than x times higher than expected.</w:t>
                      </w:r>
                    </w:p>
                    <w:p w:rsidR="00687383" w:rsidRPr="00892575" w:rsidRDefault="00687383" w:rsidP="008C33BE">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Outpatient Facility:</w:t>
                      </w:r>
                      <w:r w:rsidRPr="00892575">
                        <w:rPr>
                          <w:rFonts w:ascii="Arial" w:hAnsi="Arial" w:cs="Arial"/>
                          <w:color w:val="FFFFFF" w:themeColor="background1"/>
                          <w:sz w:val="18"/>
                          <w:szCs w:val="18"/>
                        </w:rPr>
                        <w:t xml:space="preserve">  The O:E ratio for outpatient facility is more than x times higher than expected.</w:t>
                      </w:r>
                    </w:p>
                    <w:p w:rsidR="00687383" w:rsidRPr="00892575" w:rsidRDefault="00687383" w:rsidP="008C33BE">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Laboratory/Pathology:</w:t>
                      </w:r>
                      <w:r w:rsidRPr="00892575">
                        <w:rPr>
                          <w:rFonts w:ascii="Arial" w:hAnsi="Arial" w:cs="Arial"/>
                          <w:color w:val="FFFFFF" w:themeColor="background1"/>
                          <w:sz w:val="18"/>
                          <w:szCs w:val="18"/>
                        </w:rPr>
                        <w:t xml:space="preserve"> The O:E ratio is xx% higher than expected, driven by [freestanding clinical lab, etc.].</w:t>
                      </w:r>
                    </w:p>
                    <w:p w:rsidR="00687383" w:rsidRPr="00892575" w:rsidRDefault="00687383" w:rsidP="008C33BE">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Radiology:</w:t>
                      </w:r>
                      <w:r w:rsidRPr="00892575">
                        <w:rPr>
                          <w:rFonts w:ascii="Arial" w:hAnsi="Arial" w:cs="Arial"/>
                          <w:color w:val="FFFFFF" w:themeColor="background1"/>
                          <w:sz w:val="18"/>
                          <w:szCs w:val="18"/>
                        </w:rPr>
                        <w:t xml:space="preserve"> The O:E ratio is xx% higher than expected, driven by [freestanding clinical lab, etc.].</w:t>
                      </w:r>
                    </w:p>
                    <w:p w:rsidR="00687383" w:rsidRPr="00892575" w:rsidRDefault="00687383" w:rsidP="000612DF">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Other Ancillary:</w:t>
                      </w:r>
                      <w:r w:rsidRPr="00892575">
                        <w:rPr>
                          <w:rFonts w:ascii="Arial" w:hAnsi="Arial" w:cs="Arial"/>
                          <w:color w:val="FFFFFF" w:themeColor="background1"/>
                          <w:sz w:val="18"/>
                          <w:szCs w:val="18"/>
                        </w:rPr>
                        <w:t xml:space="preserve"> The O:E ratio is xx% higher than expected, driven by [freestanding clinical lab, etc.].</w:t>
                      </w:r>
                    </w:p>
                    <w:p w:rsidR="00687383" w:rsidRPr="00892575" w:rsidRDefault="00687383" w:rsidP="000612DF">
                      <w:pPr>
                        <w:numPr>
                          <w:ilvl w:val="0"/>
                          <w:numId w:val="9"/>
                        </w:numPr>
                        <w:spacing w:after="80"/>
                        <w:rPr>
                          <w:rFonts w:ascii="Arial" w:hAnsi="Arial" w:cs="Arial"/>
                          <w:color w:val="FFFFFF" w:themeColor="background1"/>
                          <w:sz w:val="18"/>
                          <w:szCs w:val="18"/>
                        </w:rPr>
                      </w:pPr>
                      <w:r w:rsidRPr="00892575">
                        <w:rPr>
                          <w:rFonts w:ascii="Arial" w:hAnsi="Arial" w:cs="Arial"/>
                          <w:b/>
                          <w:color w:val="FFFFFF" w:themeColor="background1"/>
                          <w:sz w:val="18"/>
                          <w:szCs w:val="18"/>
                        </w:rPr>
                        <w:t>Pharmaceutical:</w:t>
                      </w:r>
                      <w:r w:rsidRPr="00892575">
                        <w:rPr>
                          <w:rFonts w:ascii="Arial" w:hAnsi="Arial" w:cs="Arial"/>
                          <w:color w:val="FFFFFF" w:themeColor="background1"/>
                          <w:sz w:val="18"/>
                          <w:szCs w:val="18"/>
                        </w:rPr>
                        <w:t xml:space="preserve"> The O:E ratio is x% higher than expected, driven by [pharmacy, etc.].</w:t>
                      </w:r>
                    </w:p>
                  </w:txbxContent>
                </v:textbox>
                <w10:anchorlock/>
              </v:shape>
            </w:pict>
          </mc:Fallback>
        </mc:AlternateContent>
      </w:r>
      <w:r w:rsidR="00BE5D56" w:rsidRPr="007B69D5">
        <w:rPr>
          <w:rStyle w:val="headergrayChar"/>
          <w:sz w:val="20"/>
          <w:szCs w:val="20"/>
        </w:rPr>
        <w:br w:type="page"/>
      </w:r>
      <w:r w:rsidR="00E65335" w:rsidRPr="007B69D5">
        <w:rPr>
          <w:rStyle w:val="headergrayChar"/>
          <w:sz w:val="20"/>
          <w:szCs w:val="20"/>
        </w:rPr>
        <w:t>Episodes of Care Details:</w:t>
      </w:r>
      <w:r w:rsidR="00E65335" w:rsidRPr="00862B89">
        <w:rPr>
          <w:rFonts w:ascii="Arial" w:hAnsi="Arial" w:cs="Arial"/>
          <w:color w:val="595959"/>
          <w:sz w:val="22"/>
          <w:szCs w:val="22"/>
        </w:rPr>
        <w:t xml:space="preserve"> </w:t>
      </w:r>
      <w:r w:rsidR="00E65335" w:rsidRPr="00862B89">
        <w:rPr>
          <w:rFonts w:ascii="Arial" w:hAnsi="Arial" w:cs="Arial"/>
          <w:color w:val="595959"/>
          <w:sz w:val="20"/>
          <w:szCs w:val="20"/>
        </w:rPr>
        <w:t>The table below lists your care for the top epis</w:t>
      </w:r>
      <w:r w:rsidR="00BE5D56">
        <w:rPr>
          <w:rFonts w:ascii="Arial" w:hAnsi="Arial" w:cs="Arial"/>
          <w:color w:val="595959"/>
          <w:sz w:val="20"/>
          <w:szCs w:val="20"/>
        </w:rPr>
        <w:t>ode treatment groups by volume</w:t>
      </w:r>
    </w:p>
    <w:p w:rsidR="00D30C29" w:rsidRDefault="00E65335" w:rsidP="005F341F">
      <w:pPr>
        <w:widowControl w:val="0"/>
        <w:tabs>
          <w:tab w:val="left" w:pos="90"/>
        </w:tabs>
        <w:autoSpaceDE w:val="0"/>
        <w:autoSpaceDN w:val="0"/>
        <w:adjustRightInd w:val="0"/>
        <w:rPr>
          <w:rFonts w:ascii="Arial" w:hAnsi="Arial" w:cs="Arial"/>
          <w:color w:val="595959"/>
          <w:sz w:val="20"/>
          <w:szCs w:val="20"/>
        </w:rPr>
      </w:pPr>
      <w:r w:rsidRPr="00862B89">
        <w:rPr>
          <w:rFonts w:ascii="Arial" w:hAnsi="Arial" w:cs="Arial"/>
          <w:color w:val="595959"/>
          <w:sz w:val="20"/>
          <w:szCs w:val="20"/>
        </w:rPr>
        <w:t>with costs matched by specialty for the management of similar episodes:</w:t>
      </w:r>
    </w:p>
    <w:p w:rsidR="00BE5D56" w:rsidRDefault="00BE5D56" w:rsidP="005F341F">
      <w:pPr>
        <w:widowControl w:val="0"/>
        <w:tabs>
          <w:tab w:val="left" w:pos="90"/>
        </w:tabs>
        <w:autoSpaceDE w:val="0"/>
        <w:autoSpaceDN w:val="0"/>
        <w:adjustRightInd w:val="0"/>
        <w:rPr>
          <w:rFonts w:ascii="Arial" w:hAnsi="Arial" w:cs="Arial"/>
          <w:color w:val="595959"/>
          <w:sz w:val="20"/>
          <w:szCs w:val="20"/>
        </w:rPr>
      </w:pPr>
    </w:p>
    <w:p w:rsidR="00BE5D56" w:rsidRDefault="00BE5D56" w:rsidP="005F341F">
      <w:pPr>
        <w:widowControl w:val="0"/>
        <w:tabs>
          <w:tab w:val="left" w:pos="90"/>
        </w:tabs>
        <w:autoSpaceDE w:val="0"/>
        <w:autoSpaceDN w:val="0"/>
        <w:adjustRightInd w:val="0"/>
        <w:rPr>
          <w:rFonts w:ascii="Arial" w:hAnsi="Arial" w:cs="Arial"/>
          <w:color w:val="595959"/>
          <w:sz w:val="20"/>
          <w:szCs w:val="20"/>
        </w:rPr>
      </w:pPr>
      <w:r w:rsidRPr="00893247">
        <w:rPr>
          <w:noProof/>
        </w:rPr>
        <w:drawing>
          <wp:inline distT="0" distB="0" distL="0" distR="0">
            <wp:extent cx="5943600" cy="1191139"/>
            <wp:effectExtent l="1905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1191139"/>
                    </a:xfrm>
                    <a:prstGeom prst="rect">
                      <a:avLst/>
                    </a:prstGeom>
                    <a:noFill/>
                    <a:ln>
                      <a:noFill/>
                    </a:ln>
                  </pic:spPr>
                </pic:pic>
              </a:graphicData>
            </a:graphic>
          </wp:inline>
        </w:drawing>
      </w:r>
    </w:p>
    <w:p w:rsidR="00E65335" w:rsidRPr="00892575" w:rsidRDefault="00893247" w:rsidP="005F341F">
      <w:pPr>
        <w:pStyle w:val="BodyText"/>
        <w:spacing w:before="240" w:after="120"/>
        <w:rPr>
          <w:rStyle w:val="Emphasis"/>
        </w:rPr>
      </w:pPr>
      <w:r w:rsidRPr="00892575">
        <w:rPr>
          <w:rStyle w:val="Emphasis"/>
          <w:b/>
        </w:rPr>
        <w:t>Key:</w:t>
      </w:r>
      <w:r w:rsidRPr="00892575">
        <w:rPr>
          <w:rStyle w:val="Emphasis"/>
        </w:rPr>
        <w:t xml:space="preserve"> Red-shaded – highest values; Yellow-shaded – median values;</w:t>
      </w:r>
      <w:r w:rsidR="003D0BD9" w:rsidRPr="00892575">
        <w:rPr>
          <w:rStyle w:val="Emphasis"/>
        </w:rPr>
        <w:t xml:space="preserve"> </w:t>
      </w:r>
      <w:r w:rsidRPr="00892575">
        <w:rPr>
          <w:rStyle w:val="Emphasis"/>
        </w:rPr>
        <w:t>Green-shaded – lowest values.</w:t>
      </w:r>
    </w:p>
    <w:p w:rsidR="00E65335" w:rsidRDefault="00E65335" w:rsidP="005F341F">
      <w:pPr>
        <w:widowControl w:val="0"/>
        <w:tabs>
          <w:tab w:val="left" w:pos="90"/>
        </w:tabs>
        <w:autoSpaceDE w:val="0"/>
        <w:autoSpaceDN w:val="0"/>
        <w:adjustRightInd w:val="0"/>
        <w:rPr>
          <w:b/>
          <w:bCs/>
          <w:color w:val="595959"/>
          <w:sz w:val="22"/>
          <w:szCs w:val="22"/>
        </w:rPr>
      </w:pPr>
    </w:p>
    <w:p w:rsidR="00BE5D56" w:rsidRPr="00862B89" w:rsidRDefault="00EF4A68" w:rsidP="005F341F">
      <w:pPr>
        <w:widowControl w:val="0"/>
        <w:tabs>
          <w:tab w:val="left" w:pos="90"/>
        </w:tabs>
        <w:autoSpaceDE w:val="0"/>
        <w:autoSpaceDN w:val="0"/>
        <w:adjustRightInd w:val="0"/>
        <w:rPr>
          <w:b/>
          <w:bCs/>
          <w:color w:val="595959"/>
          <w:sz w:val="22"/>
          <w:szCs w:val="22"/>
        </w:rPr>
      </w:pPr>
      <w:r>
        <w:rPr>
          <w:b/>
          <w:bCs/>
          <w:noProof/>
          <w:color w:val="595959"/>
          <w:sz w:val="22"/>
          <w:szCs w:val="22"/>
        </w:rPr>
        <mc:AlternateContent>
          <mc:Choice Requires="wps">
            <w:drawing>
              <wp:inline distT="0" distB="0" distL="0" distR="0">
                <wp:extent cx="6249670" cy="1168400"/>
                <wp:effectExtent l="0" t="0" r="0" b="8890"/>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168400"/>
                        </a:xfrm>
                        <a:prstGeom prst="rect">
                          <a:avLst/>
                        </a:prstGeom>
                        <a:solidFill>
                          <a:srgbClr val="00529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83" w:rsidRPr="005F341F" w:rsidRDefault="00687383" w:rsidP="00E65335">
                            <w:pPr>
                              <w:numPr>
                                <w:ilvl w:val="0"/>
                                <w:numId w:val="9"/>
                              </w:numPr>
                              <w:spacing w:after="120"/>
                              <w:rPr>
                                <w:rFonts w:ascii="Arial" w:hAnsi="Arial" w:cs="Arial"/>
                                <w:color w:val="FFFFFF" w:themeColor="background1"/>
                                <w:sz w:val="18"/>
                                <w:szCs w:val="18"/>
                              </w:rPr>
                            </w:pPr>
                            <w:r w:rsidRPr="005F341F">
                              <w:rPr>
                                <w:rFonts w:ascii="Arial" w:hAnsi="Arial" w:cs="Arial"/>
                                <w:color w:val="FFFFFF" w:themeColor="background1"/>
                                <w:sz w:val="18"/>
                                <w:szCs w:val="18"/>
                              </w:rPr>
                              <w:t>The O:E ratio for [ETG1] is X% higher than expected. This is driven by [category 1] and [category 2].</w:t>
                            </w:r>
                          </w:p>
                          <w:p w:rsidR="00687383" w:rsidRPr="005F341F" w:rsidRDefault="00687383" w:rsidP="00E65335">
                            <w:pPr>
                              <w:numPr>
                                <w:ilvl w:val="0"/>
                                <w:numId w:val="9"/>
                              </w:numPr>
                              <w:spacing w:after="120"/>
                              <w:rPr>
                                <w:rFonts w:ascii="Arial" w:hAnsi="Arial" w:cs="Arial"/>
                                <w:color w:val="FFFFFF" w:themeColor="background1"/>
                                <w:sz w:val="18"/>
                                <w:szCs w:val="18"/>
                              </w:rPr>
                            </w:pPr>
                            <w:r w:rsidRPr="005F341F">
                              <w:rPr>
                                <w:rFonts w:ascii="Arial" w:hAnsi="Arial" w:cs="Arial"/>
                                <w:color w:val="FFFFFF" w:themeColor="background1"/>
                                <w:sz w:val="18"/>
                                <w:szCs w:val="18"/>
                              </w:rPr>
                              <w:t>The O:E ratio for [ETG2] is X% higher than expected. This is driven by [category 1] and [category 2].</w:t>
                            </w:r>
                          </w:p>
                          <w:p w:rsidR="00687383" w:rsidRPr="005F341F" w:rsidRDefault="00687383" w:rsidP="00E65335">
                            <w:pPr>
                              <w:numPr>
                                <w:ilvl w:val="0"/>
                                <w:numId w:val="9"/>
                              </w:numPr>
                              <w:spacing w:after="120"/>
                              <w:rPr>
                                <w:rFonts w:ascii="Arial" w:hAnsi="Arial" w:cs="Arial"/>
                                <w:color w:val="FFFFFF" w:themeColor="background1"/>
                                <w:sz w:val="18"/>
                                <w:szCs w:val="18"/>
                              </w:rPr>
                            </w:pPr>
                            <w:r w:rsidRPr="005F341F">
                              <w:rPr>
                                <w:rFonts w:ascii="Arial" w:hAnsi="Arial" w:cs="Arial"/>
                                <w:color w:val="FFFFFF" w:themeColor="background1"/>
                                <w:sz w:val="18"/>
                                <w:szCs w:val="18"/>
                              </w:rPr>
                              <w:t>The O:E ratio for [ETG3] is X% higher than expected. This is driven by [category 1] and [category 2].</w:t>
                            </w:r>
                          </w:p>
                          <w:p w:rsidR="00687383" w:rsidRPr="005F341F" w:rsidRDefault="00687383" w:rsidP="00E65335">
                            <w:pPr>
                              <w:numPr>
                                <w:ilvl w:val="0"/>
                                <w:numId w:val="9"/>
                              </w:numPr>
                              <w:spacing w:after="120"/>
                              <w:rPr>
                                <w:rFonts w:ascii="Arial" w:hAnsi="Arial" w:cs="Arial"/>
                                <w:color w:val="FFFFFF" w:themeColor="background1"/>
                                <w:sz w:val="18"/>
                                <w:szCs w:val="18"/>
                              </w:rPr>
                            </w:pPr>
                            <w:r w:rsidRPr="005F341F">
                              <w:rPr>
                                <w:rFonts w:ascii="Arial" w:hAnsi="Arial" w:cs="Arial"/>
                                <w:color w:val="FFFFFF" w:themeColor="background1"/>
                                <w:sz w:val="18"/>
                                <w:szCs w:val="18"/>
                              </w:rPr>
                              <w:t>The O:E ratio for [ETG4] is X% higher than expected. This is driven by [category 1] and [category 2].</w:t>
                            </w:r>
                          </w:p>
                          <w:p w:rsidR="00687383" w:rsidRPr="005F341F" w:rsidRDefault="00687383" w:rsidP="00E65335">
                            <w:pPr>
                              <w:numPr>
                                <w:ilvl w:val="0"/>
                                <w:numId w:val="9"/>
                              </w:numPr>
                              <w:spacing w:after="120"/>
                              <w:rPr>
                                <w:rFonts w:ascii="Arial" w:hAnsi="Arial" w:cs="Arial"/>
                                <w:color w:val="FFFFFF" w:themeColor="background1"/>
                                <w:sz w:val="18"/>
                                <w:szCs w:val="18"/>
                              </w:rPr>
                            </w:pPr>
                            <w:r w:rsidRPr="005F341F">
                              <w:rPr>
                                <w:rFonts w:ascii="Arial" w:hAnsi="Arial" w:cs="Arial"/>
                                <w:color w:val="FFFFFF" w:themeColor="background1"/>
                                <w:sz w:val="18"/>
                                <w:szCs w:val="18"/>
                              </w:rPr>
                              <w:t>The O:E ratio for [ETG5] is X% higher than expected. This is driven by [category 1].</w:t>
                            </w:r>
                          </w:p>
                        </w:txbxContent>
                      </wps:txbx>
                      <wps:bodyPr rot="0" vert="horz" wrap="square" lIns="274320" tIns="228600" rIns="274320" bIns="228600" anchor="t" anchorCtr="0" upright="1">
                        <a:spAutoFit/>
                      </wps:bodyPr>
                    </wps:wsp>
                  </a:graphicData>
                </a:graphic>
              </wp:inline>
            </w:drawing>
          </mc:Choice>
          <mc:Fallback>
            <w:pict>
              <v:shape id="Text Box 4" o:spid="_x0000_s1029" type="#_x0000_t202" style="width:492.1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" fillcolor="#005293" stroked="f">
                <v:fill opacity="32896f"/>
                <v:textbox style="mso-fit-shape-to-text:t" inset="21.6pt,18pt,21.6pt,18pt">
                  <w:txbxContent>
                    <w:p w:rsidR="00687383" w:rsidRPr="005F341F" w:rsidRDefault="00687383" w:rsidP="00E65335">
                      <w:pPr>
                        <w:numPr>
                          <w:ilvl w:val="0"/>
                          <w:numId w:val="9"/>
                        </w:numPr>
                        <w:spacing w:after="120"/>
                        <w:rPr>
                          <w:rFonts w:ascii="Arial" w:hAnsi="Arial" w:cs="Arial"/>
                          <w:color w:val="FFFFFF" w:themeColor="background1"/>
                          <w:sz w:val="18"/>
                          <w:szCs w:val="18"/>
                        </w:rPr>
                      </w:pPr>
                      <w:r w:rsidRPr="005F341F">
                        <w:rPr>
                          <w:rFonts w:ascii="Arial" w:hAnsi="Arial" w:cs="Arial"/>
                          <w:color w:val="FFFFFF" w:themeColor="background1"/>
                          <w:sz w:val="18"/>
                          <w:szCs w:val="18"/>
                        </w:rPr>
                        <w:t>The O:E ratio for [ETG1] is X% higher than expected. This is driven by [category 1] and [category 2].</w:t>
                      </w:r>
                    </w:p>
                    <w:p w:rsidR="00687383" w:rsidRPr="005F341F" w:rsidRDefault="00687383" w:rsidP="00E65335">
                      <w:pPr>
                        <w:numPr>
                          <w:ilvl w:val="0"/>
                          <w:numId w:val="9"/>
                        </w:numPr>
                        <w:spacing w:after="120"/>
                        <w:rPr>
                          <w:rFonts w:ascii="Arial" w:hAnsi="Arial" w:cs="Arial"/>
                          <w:color w:val="FFFFFF" w:themeColor="background1"/>
                          <w:sz w:val="18"/>
                          <w:szCs w:val="18"/>
                        </w:rPr>
                      </w:pPr>
                      <w:r w:rsidRPr="005F341F">
                        <w:rPr>
                          <w:rFonts w:ascii="Arial" w:hAnsi="Arial" w:cs="Arial"/>
                          <w:color w:val="FFFFFF" w:themeColor="background1"/>
                          <w:sz w:val="18"/>
                          <w:szCs w:val="18"/>
                        </w:rPr>
                        <w:t>The O:E ratio for [ETG2] is X% higher than expected. This is driven by [category 1] and [category 2].</w:t>
                      </w:r>
                    </w:p>
                    <w:p w:rsidR="00687383" w:rsidRPr="005F341F" w:rsidRDefault="00687383" w:rsidP="00E65335">
                      <w:pPr>
                        <w:numPr>
                          <w:ilvl w:val="0"/>
                          <w:numId w:val="9"/>
                        </w:numPr>
                        <w:spacing w:after="120"/>
                        <w:rPr>
                          <w:rFonts w:ascii="Arial" w:hAnsi="Arial" w:cs="Arial"/>
                          <w:color w:val="FFFFFF" w:themeColor="background1"/>
                          <w:sz w:val="18"/>
                          <w:szCs w:val="18"/>
                        </w:rPr>
                      </w:pPr>
                      <w:r w:rsidRPr="005F341F">
                        <w:rPr>
                          <w:rFonts w:ascii="Arial" w:hAnsi="Arial" w:cs="Arial"/>
                          <w:color w:val="FFFFFF" w:themeColor="background1"/>
                          <w:sz w:val="18"/>
                          <w:szCs w:val="18"/>
                        </w:rPr>
                        <w:t>The O:E ratio for [ETG3] is X% higher than expected. This is driven by [category 1] and [category 2].</w:t>
                      </w:r>
                    </w:p>
                    <w:p w:rsidR="00687383" w:rsidRPr="005F341F" w:rsidRDefault="00687383" w:rsidP="00E65335">
                      <w:pPr>
                        <w:numPr>
                          <w:ilvl w:val="0"/>
                          <w:numId w:val="9"/>
                        </w:numPr>
                        <w:spacing w:after="120"/>
                        <w:rPr>
                          <w:rFonts w:ascii="Arial" w:hAnsi="Arial" w:cs="Arial"/>
                          <w:color w:val="FFFFFF" w:themeColor="background1"/>
                          <w:sz w:val="18"/>
                          <w:szCs w:val="18"/>
                        </w:rPr>
                      </w:pPr>
                      <w:r w:rsidRPr="005F341F">
                        <w:rPr>
                          <w:rFonts w:ascii="Arial" w:hAnsi="Arial" w:cs="Arial"/>
                          <w:color w:val="FFFFFF" w:themeColor="background1"/>
                          <w:sz w:val="18"/>
                          <w:szCs w:val="18"/>
                        </w:rPr>
                        <w:t>The O:E ratio for [ETG4] is X% higher than expected. This is driven by [category 1] and [category 2].</w:t>
                      </w:r>
                    </w:p>
                    <w:p w:rsidR="00687383" w:rsidRPr="005F341F" w:rsidRDefault="00687383" w:rsidP="00E65335">
                      <w:pPr>
                        <w:numPr>
                          <w:ilvl w:val="0"/>
                          <w:numId w:val="9"/>
                        </w:numPr>
                        <w:spacing w:after="120"/>
                        <w:rPr>
                          <w:rFonts w:ascii="Arial" w:hAnsi="Arial" w:cs="Arial"/>
                          <w:color w:val="FFFFFF" w:themeColor="background1"/>
                          <w:sz w:val="18"/>
                          <w:szCs w:val="18"/>
                        </w:rPr>
                      </w:pPr>
                      <w:r w:rsidRPr="005F341F">
                        <w:rPr>
                          <w:rFonts w:ascii="Arial" w:hAnsi="Arial" w:cs="Arial"/>
                          <w:color w:val="FFFFFF" w:themeColor="background1"/>
                          <w:sz w:val="18"/>
                          <w:szCs w:val="18"/>
                        </w:rPr>
                        <w:t>The O:E ratio for [ETG5] is X% higher than expected. This is driven by [category 1].</w:t>
                      </w:r>
                    </w:p>
                  </w:txbxContent>
                </v:textbox>
                <w10:anchorlock/>
              </v:shape>
            </w:pict>
          </mc:Fallback>
        </mc:AlternateContent>
      </w:r>
    </w:p>
    <w:p w:rsidR="00E65335" w:rsidRPr="00862B89" w:rsidRDefault="00E65335" w:rsidP="005F341F">
      <w:pPr>
        <w:widowControl w:val="0"/>
        <w:tabs>
          <w:tab w:val="left" w:pos="90"/>
        </w:tabs>
        <w:autoSpaceDE w:val="0"/>
        <w:autoSpaceDN w:val="0"/>
        <w:adjustRightInd w:val="0"/>
        <w:rPr>
          <w:b/>
          <w:bCs/>
          <w:color w:val="595959"/>
          <w:sz w:val="22"/>
          <w:szCs w:val="22"/>
        </w:rPr>
      </w:pPr>
    </w:p>
    <w:p w:rsidR="00E65335" w:rsidRPr="00862B89" w:rsidRDefault="00E65335" w:rsidP="005F341F">
      <w:pPr>
        <w:widowControl w:val="0"/>
        <w:tabs>
          <w:tab w:val="left" w:pos="90"/>
        </w:tabs>
        <w:autoSpaceDE w:val="0"/>
        <w:autoSpaceDN w:val="0"/>
        <w:adjustRightInd w:val="0"/>
        <w:rPr>
          <w:b/>
          <w:bCs/>
          <w:color w:val="595959"/>
          <w:sz w:val="22"/>
          <w:szCs w:val="22"/>
        </w:rPr>
      </w:pPr>
    </w:p>
    <w:p w:rsidR="00E65335" w:rsidRPr="00862B89" w:rsidRDefault="00E65335" w:rsidP="005F341F">
      <w:pPr>
        <w:widowControl w:val="0"/>
        <w:tabs>
          <w:tab w:val="left" w:pos="90"/>
        </w:tabs>
        <w:autoSpaceDE w:val="0"/>
        <w:autoSpaceDN w:val="0"/>
        <w:adjustRightInd w:val="0"/>
        <w:rPr>
          <w:b/>
          <w:bCs/>
          <w:color w:val="595959"/>
          <w:sz w:val="22"/>
          <w:szCs w:val="22"/>
        </w:rPr>
      </w:pPr>
    </w:p>
    <w:p w:rsidR="00E65335" w:rsidRPr="00862B89" w:rsidRDefault="00E65335" w:rsidP="005F341F">
      <w:pPr>
        <w:widowControl w:val="0"/>
        <w:tabs>
          <w:tab w:val="left" w:pos="90"/>
        </w:tabs>
        <w:autoSpaceDE w:val="0"/>
        <w:autoSpaceDN w:val="0"/>
        <w:adjustRightInd w:val="0"/>
        <w:rPr>
          <w:b/>
          <w:bCs/>
          <w:color w:val="595959"/>
          <w:sz w:val="22"/>
          <w:szCs w:val="22"/>
        </w:rPr>
      </w:pPr>
    </w:p>
    <w:p w:rsidR="00E65335" w:rsidRPr="00862B89" w:rsidRDefault="00E65335" w:rsidP="005F341F">
      <w:pPr>
        <w:widowControl w:val="0"/>
        <w:tabs>
          <w:tab w:val="left" w:pos="90"/>
        </w:tabs>
        <w:autoSpaceDE w:val="0"/>
        <w:autoSpaceDN w:val="0"/>
        <w:adjustRightInd w:val="0"/>
        <w:rPr>
          <w:b/>
          <w:bCs/>
          <w:color w:val="595959"/>
          <w:sz w:val="22"/>
          <w:szCs w:val="22"/>
        </w:rPr>
      </w:pPr>
    </w:p>
    <w:p w:rsidR="00E65335" w:rsidRPr="00862B89" w:rsidRDefault="00E65335" w:rsidP="005F341F">
      <w:pPr>
        <w:widowControl w:val="0"/>
        <w:tabs>
          <w:tab w:val="left" w:pos="90"/>
        </w:tabs>
        <w:autoSpaceDE w:val="0"/>
        <w:autoSpaceDN w:val="0"/>
        <w:adjustRightInd w:val="0"/>
        <w:rPr>
          <w:b/>
          <w:bCs/>
          <w:color w:val="595959"/>
          <w:sz w:val="22"/>
          <w:szCs w:val="22"/>
        </w:rPr>
      </w:pPr>
    </w:p>
    <w:p w:rsidR="00E65335" w:rsidRPr="00862B89" w:rsidRDefault="00E65335" w:rsidP="00E65335">
      <w:pPr>
        <w:widowControl w:val="0"/>
        <w:tabs>
          <w:tab w:val="left" w:pos="90"/>
        </w:tabs>
        <w:autoSpaceDE w:val="0"/>
        <w:autoSpaceDN w:val="0"/>
        <w:adjustRightInd w:val="0"/>
        <w:rPr>
          <w:b/>
          <w:bCs/>
          <w:color w:val="595959"/>
          <w:sz w:val="22"/>
          <w:szCs w:val="22"/>
        </w:rPr>
      </w:pPr>
    </w:p>
    <w:p w:rsidR="00E65335" w:rsidRPr="00862B89" w:rsidRDefault="00E65335" w:rsidP="00E65335">
      <w:pPr>
        <w:widowControl w:val="0"/>
        <w:tabs>
          <w:tab w:val="left" w:pos="90"/>
        </w:tabs>
        <w:autoSpaceDE w:val="0"/>
        <w:autoSpaceDN w:val="0"/>
        <w:adjustRightInd w:val="0"/>
        <w:rPr>
          <w:b/>
          <w:bCs/>
          <w:color w:val="595959"/>
          <w:sz w:val="22"/>
          <w:szCs w:val="22"/>
        </w:rPr>
      </w:pPr>
    </w:p>
    <w:p w:rsidR="00526C9A" w:rsidRPr="00862B89" w:rsidRDefault="00526C9A" w:rsidP="00E65335">
      <w:pPr>
        <w:widowControl w:val="0"/>
        <w:tabs>
          <w:tab w:val="left" w:pos="90"/>
        </w:tabs>
        <w:autoSpaceDE w:val="0"/>
        <w:autoSpaceDN w:val="0"/>
        <w:adjustRightInd w:val="0"/>
        <w:rPr>
          <w:rFonts w:ascii="Arial" w:hAnsi="Arial" w:cs="Arial"/>
          <w:b/>
          <w:bCs/>
          <w:color w:val="595959"/>
          <w:sz w:val="22"/>
          <w:szCs w:val="22"/>
        </w:rPr>
      </w:pPr>
    </w:p>
    <w:p w:rsidR="00BE5D56" w:rsidRDefault="00BE5D56">
      <w:pPr>
        <w:rPr>
          <w:rFonts w:ascii="Arial" w:hAnsi="Arial" w:cs="Arial"/>
          <w:b/>
          <w:bCs/>
          <w:color w:val="0065A4"/>
          <w:sz w:val="28"/>
          <w:szCs w:val="28"/>
        </w:rPr>
      </w:pPr>
      <w:r>
        <w:br w:type="page"/>
      </w:r>
    </w:p>
    <w:p w:rsidR="00E65335" w:rsidRPr="005F341F" w:rsidRDefault="00280082" w:rsidP="00862B89">
      <w:pPr>
        <w:pStyle w:val="blueheader"/>
        <w:rPr>
          <w:sz w:val="40"/>
          <w:szCs w:val="40"/>
        </w:rPr>
      </w:pPr>
      <w:r w:rsidRPr="005F341F">
        <w:rPr>
          <w:sz w:val="40"/>
          <w:szCs w:val="40"/>
        </w:rPr>
        <w:t xml:space="preserve">Section 2: </w:t>
      </w:r>
      <w:r w:rsidR="00E65335" w:rsidRPr="005F341F">
        <w:rPr>
          <w:b w:val="0"/>
          <w:sz w:val="40"/>
          <w:szCs w:val="40"/>
        </w:rPr>
        <w:t>Evidence</w:t>
      </w:r>
      <w:r w:rsidR="002D16DF" w:rsidRPr="005F341F">
        <w:rPr>
          <w:b w:val="0"/>
          <w:sz w:val="40"/>
          <w:szCs w:val="40"/>
        </w:rPr>
        <w:t>-b</w:t>
      </w:r>
      <w:r w:rsidR="00E65335" w:rsidRPr="005F341F">
        <w:rPr>
          <w:b w:val="0"/>
          <w:sz w:val="40"/>
          <w:szCs w:val="40"/>
        </w:rPr>
        <w:t>ased Medicine Summary</w:t>
      </w:r>
      <w:r w:rsidR="00CF0542" w:rsidRPr="005F341F">
        <w:rPr>
          <w:sz w:val="40"/>
          <w:szCs w:val="40"/>
        </w:rPr>
        <w:br/>
      </w:r>
    </w:p>
    <w:p w:rsidR="0018753A" w:rsidRPr="008D6C47" w:rsidRDefault="005B4821" w:rsidP="005F341F">
      <w:pPr>
        <w:pStyle w:val="body"/>
        <w:rPr>
          <w:color w:val="595959"/>
        </w:rPr>
      </w:pPr>
      <w:r w:rsidRPr="005F341F">
        <w:rPr>
          <w:rStyle w:val="headergrayChar"/>
        </w:rPr>
        <w:t>Evidence-based Medicine Summary:</w:t>
      </w:r>
      <w:r w:rsidRPr="00862B89">
        <w:rPr>
          <w:b/>
          <w:bCs/>
          <w:color w:val="595959"/>
        </w:rPr>
        <w:t xml:space="preserve"> </w:t>
      </w:r>
      <w:r w:rsidRPr="005F341F">
        <w:t>Evidence-based medicine (EBM) integrates the available scientific literature, clinical experience, and patient values to help to improve physician adherence with treatment guidelines and member adherence with prescribed treatment. The data below identifies your top EBM conditions or procedures by total patient volume.</w:t>
      </w:r>
      <w:r w:rsidR="008D6C47" w:rsidRPr="005F341F">
        <w:t xml:space="preserve"> This measure is not geographically adjusted</w:t>
      </w:r>
      <w:r w:rsidR="008D6C47">
        <w:rPr>
          <w:color w:val="595959"/>
        </w:rPr>
        <w:t>.</w:t>
      </w:r>
    </w:p>
    <w:p w:rsidR="005B4821" w:rsidRDefault="005B4821" w:rsidP="005F341F">
      <w:pPr>
        <w:pStyle w:val="body"/>
        <w:rPr>
          <w:color w:val="595959"/>
        </w:rPr>
      </w:pPr>
    </w:p>
    <w:p w:rsidR="00E65335" w:rsidRPr="00862B89" w:rsidRDefault="00E65335" w:rsidP="00B3451E">
      <w:pPr>
        <w:pStyle w:val="headergray"/>
        <w:rPr>
          <w:bCs/>
          <w:color w:val="595959"/>
        </w:rPr>
      </w:pPr>
      <w:r w:rsidRPr="00063D62">
        <w:t>Population:</w:t>
      </w:r>
      <w:r w:rsidR="00EB3738" w:rsidRPr="00862B89">
        <w:rPr>
          <w:bCs/>
          <w:color w:val="595959"/>
        </w:rPr>
        <w:t xml:space="preserve"> </w:t>
      </w:r>
      <w:r w:rsidR="00154E4A" w:rsidRPr="00063D62">
        <w:rPr>
          <w:rStyle w:val="bodyChar"/>
          <w:b w:val="0"/>
        </w:rPr>
        <w:t>Commercial</w:t>
      </w:r>
    </w:p>
    <w:p w:rsidR="00E65335" w:rsidRPr="005F341F" w:rsidRDefault="00E65335" w:rsidP="00B3451E">
      <w:pPr>
        <w:pStyle w:val="headergray"/>
        <w:rPr>
          <w:rStyle w:val="bodyChar"/>
        </w:rPr>
      </w:pPr>
      <w:r w:rsidRPr="00063D62">
        <w:t>Dates of Service:</w:t>
      </w:r>
      <w:r w:rsidR="00EB3738" w:rsidRPr="00862B89">
        <w:rPr>
          <w:bCs/>
          <w:color w:val="595959"/>
        </w:rPr>
        <w:t xml:space="preserve"> </w:t>
      </w:r>
      <w:r w:rsidR="00EB3738" w:rsidRPr="00063D62">
        <w:rPr>
          <w:rStyle w:val="bodyChar"/>
          <w:b w:val="0"/>
        </w:rPr>
        <w:t xml:space="preserve"> &lt;Date Range&gt;  </w:t>
      </w:r>
    </w:p>
    <w:p w:rsidR="00893247" w:rsidRPr="00862B89" w:rsidRDefault="00893247" w:rsidP="00E65335">
      <w:pPr>
        <w:widowControl w:val="0"/>
        <w:tabs>
          <w:tab w:val="left" w:pos="90"/>
        </w:tabs>
        <w:autoSpaceDE w:val="0"/>
        <w:autoSpaceDN w:val="0"/>
        <w:adjustRightInd w:val="0"/>
        <w:rPr>
          <w:rFonts w:ascii="Arial" w:hAnsi="Arial" w:cs="Arial"/>
          <w:b/>
          <w:bCs/>
          <w:color w:val="595959"/>
          <w:sz w:val="22"/>
          <w:szCs w:val="22"/>
        </w:rPr>
      </w:pPr>
    </w:p>
    <w:p w:rsidR="00BE5D56" w:rsidRDefault="00893247" w:rsidP="00B3451E">
      <w:pPr>
        <w:pStyle w:val="headergray"/>
        <w:rPr>
          <w:noProof/>
        </w:rPr>
      </w:pPr>
      <w:r w:rsidRPr="00893247">
        <w:rPr>
          <w:noProof/>
        </w:rPr>
        <w:drawing>
          <wp:inline distT="0" distB="0" distL="0" distR="0">
            <wp:extent cx="4286250" cy="2420652"/>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0" cy="2420652"/>
                    </a:xfrm>
                    <a:prstGeom prst="rect">
                      <a:avLst/>
                    </a:prstGeom>
                    <a:noFill/>
                    <a:ln>
                      <a:noFill/>
                    </a:ln>
                  </pic:spPr>
                </pic:pic>
              </a:graphicData>
            </a:graphic>
          </wp:inline>
        </w:drawing>
      </w:r>
      <w:r>
        <w:rPr>
          <w:noProof/>
        </w:rPr>
        <w:t xml:space="preserve"> </w:t>
      </w:r>
    </w:p>
    <w:p w:rsidR="00BE5D56" w:rsidRDefault="00BE5D56" w:rsidP="0099040E">
      <w:pPr>
        <w:widowControl w:val="0"/>
        <w:tabs>
          <w:tab w:val="left" w:pos="90"/>
        </w:tabs>
        <w:autoSpaceDE w:val="0"/>
        <w:autoSpaceDN w:val="0"/>
        <w:adjustRightInd w:val="0"/>
        <w:rPr>
          <w:noProof/>
          <w:sz w:val="22"/>
          <w:szCs w:val="22"/>
        </w:rPr>
      </w:pPr>
    </w:p>
    <w:p w:rsidR="005B4821" w:rsidRDefault="00893247" w:rsidP="0099040E">
      <w:pPr>
        <w:widowControl w:val="0"/>
        <w:tabs>
          <w:tab w:val="left" w:pos="90"/>
        </w:tabs>
        <w:autoSpaceDE w:val="0"/>
        <w:autoSpaceDN w:val="0"/>
        <w:adjustRightInd w:val="0"/>
        <w:rPr>
          <w:rFonts w:ascii="Arial" w:hAnsi="Arial" w:cs="Arial"/>
          <w:b/>
          <w:bCs/>
          <w:color w:val="595959"/>
          <w:sz w:val="22"/>
          <w:szCs w:val="22"/>
        </w:rPr>
      </w:pPr>
      <w:r w:rsidRPr="00893247">
        <w:rPr>
          <w:noProof/>
        </w:rPr>
        <w:drawing>
          <wp:inline distT="0" distB="0" distL="0" distR="0">
            <wp:extent cx="3952875" cy="2539967"/>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57763" cy="2543108"/>
                    </a:xfrm>
                    <a:prstGeom prst="rect">
                      <a:avLst/>
                    </a:prstGeom>
                    <a:noFill/>
                    <a:ln>
                      <a:noFill/>
                    </a:ln>
                  </pic:spPr>
                </pic:pic>
              </a:graphicData>
            </a:graphic>
          </wp:inline>
        </w:drawing>
      </w:r>
    </w:p>
    <w:p w:rsidR="005B4821" w:rsidRDefault="005B4821" w:rsidP="0099040E">
      <w:pPr>
        <w:widowControl w:val="0"/>
        <w:tabs>
          <w:tab w:val="left" w:pos="90"/>
        </w:tabs>
        <w:autoSpaceDE w:val="0"/>
        <w:autoSpaceDN w:val="0"/>
        <w:adjustRightInd w:val="0"/>
        <w:rPr>
          <w:rFonts w:ascii="Arial" w:hAnsi="Arial" w:cs="Arial"/>
          <w:b/>
          <w:bCs/>
          <w:color w:val="595959"/>
          <w:sz w:val="22"/>
          <w:szCs w:val="22"/>
        </w:rPr>
      </w:pPr>
    </w:p>
    <w:p w:rsidR="00BE5D56" w:rsidRDefault="00BE5D56">
      <w:pPr>
        <w:rPr>
          <w:rFonts w:ascii="Arial" w:hAnsi="Arial" w:cs="Arial"/>
          <w:b/>
          <w:bCs/>
          <w:color w:val="595959"/>
          <w:sz w:val="22"/>
          <w:szCs w:val="22"/>
        </w:rPr>
      </w:pPr>
      <w:r>
        <w:rPr>
          <w:rFonts w:ascii="Arial" w:hAnsi="Arial" w:cs="Arial"/>
          <w:b/>
          <w:bCs/>
          <w:color w:val="595959"/>
          <w:sz w:val="22"/>
          <w:szCs w:val="22"/>
        </w:rPr>
        <w:br w:type="page"/>
      </w:r>
    </w:p>
    <w:p w:rsidR="0099040E" w:rsidRPr="00063D62" w:rsidRDefault="0099040E" w:rsidP="003F7730">
      <w:pPr>
        <w:widowControl w:val="0"/>
        <w:tabs>
          <w:tab w:val="left" w:pos="90"/>
        </w:tabs>
        <w:autoSpaceDE w:val="0"/>
        <w:autoSpaceDN w:val="0"/>
        <w:adjustRightInd w:val="0"/>
        <w:rPr>
          <w:rStyle w:val="bodyChar"/>
          <w:sz w:val="20"/>
          <w:szCs w:val="20"/>
        </w:rPr>
      </w:pPr>
      <w:r w:rsidRPr="00063D62">
        <w:rPr>
          <w:rStyle w:val="headergrayChar"/>
          <w:sz w:val="20"/>
          <w:szCs w:val="20"/>
        </w:rPr>
        <w:t>HE</w:t>
      </w:r>
      <w:r w:rsidR="00D60C52" w:rsidRPr="00063D62">
        <w:rPr>
          <w:rStyle w:val="headergrayChar"/>
          <w:sz w:val="20"/>
          <w:szCs w:val="20"/>
        </w:rPr>
        <w:t>DIS/Star</w:t>
      </w:r>
      <w:r w:rsidRPr="00063D62">
        <w:rPr>
          <w:rStyle w:val="headergrayChar"/>
          <w:sz w:val="20"/>
          <w:szCs w:val="20"/>
        </w:rPr>
        <w:t xml:space="preserve"> Measure</w:t>
      </w:r>
      <w:r w:rsidR="00176401" w:rsidRPr="00063D62">
        <w:rPr>
          <w:rStyle w:val="headergrayChar"/>
          <w:sz w:val="20"/>
          <w:szCs w:val="20"/>
        </w:rPr>
        <w:t>s:</w:t>
      </w:r>
      <w:r w:rsidRPr="00063D62">
        <w:rPr>
          <w:rFonts w:ascii="Arial" w:hAnsi="Arial" w:cs="Arial"/>
          <w:b/>
          <w:bCs/>
          <w:color w:val="595959"/>
          <w:sz w:val="20"/>
          <w:szCs w:val="20"/>
        </w:rPr>
        <w:t xml:space="preserve"> </w:t>
      </w:r>
      <w:r w:rsidR="00176401" w:rsidRPr="00063D62">
        <w:rPr>
          <w:rStyle w:val="bodyChar"/>
          <w:sz w:val="20"/>
          <w:szCs w:val="20"/>
        </w:rPr>
        <w:t xml:space="preserve">The National Committee for Quality Assurance’s (NCQA) Healthcare Effectiveness Data and Information Set (HEDIS) is a tool used by health plans </w:t>
      </w:r>
      <w:r w:rsidR="008A2C05" w:rsidRPr="00063D62">
        <w:rPr>
          <w:rStyle w:val="bodyChar"/>
          <w:sz w:val="20"/>
          <w:szCs w:val="20"/>
        </w:rPr>
        <w:t xml:space="preserve">and regulators </w:t>
      </w:r>
      <w:r w:rsidR="00176401" w:rsidRPr="00063D62">
        <w:rPr>
          <w:rStyle w:val="bodyChar"/>
          <w:sz w:val="20"/>
          <w:szCs w:val="20"/>
        </w:rPr>
        <w:t>to evaluate the</w:t>
      </w:r>
      <w:r w:rsidR="008A2C05" w:rsidRPr="00063D62">
        <w:rPr>
          <w:rStyle w:val="bodyChar"/>
          <w:sz w:val="20"/>
          <w:szCs w:val="20"/>
        </w:rPr>
        <w:t xml:space="preserve"> health plan’s</w:t>
      </w:r>
      <w:r w:rsidR="00176401" w:rsidRPr="00063D62">
        <w:rPr>
          <w:rStyle w:val="bodyChar"/>
          <w:sz w:val="20"/>
          <w:szCs w:val="20"/>
        </w:rPr>
        <w:t xml:space="preserve"> performance on many aspects of their service. Stemming from the measures set forth by HEDIS, the Centers for Medicare </w:t>
      </w:r>
      <w:r w:rsidR="003939F1" w:rsidRPr="00063D62">
        <w:rPr>
          <w:rStyle w:val="bodyChar"/>
          <w:sz w:val="20"/>
          <w:szCs w:val="20"/>
        </w:rPr>
        <w:t>&amp;</w:t>
      </w:r>
      <w:r w:rsidR="00176401" w:rsidRPr="00063D62">
        <w:rPr>
          <w:rStyle w:val="bodyChar"/>
          <w:sz w:val="20"/>
          <w:szCs w:val="20"/>
        </w:rPr>
        <w:t xml:space="preserve"> Medicaid Services (CMS) deployed its Star Rating system that rates a health plan’s Medicare Advantage programs. The Star Ratings are awarded based on a variety of quality measures that fall into member-centric categories</w:t>
      </w:r>
      <w:r w:rsidR="008A2C05" w:rsidRPr="00063D62">
        <w:rPr>
          <w:rStyle w:val="bodyChar"/>
          <w:sz w:val="20"/>
          <w:szCs w:val="20"/>
        </w:rPr>
        <w:t xml:space="preserve">. These categories </w:t>
      </w:r>
      <w:r w:rsidR="00176401" w:rsidRPr="00063D62">
        <w:rPr>
          <w:rStyle w:val="bodyChar"/>
          <w:sz w:val="20"/>
          <w:szCs w:val="20"/>
        </w:rPr>
        <w:t>include a focus on areas such as managing long term conditions, preventative care, member experiences with drug plans and customer service/plan responsiveness. For the clinically indicated H</w:t>
      </w:r>
      <w:r w:rsidR="00D60C52" w:rsidRPr="00063D62">
        <w:rPr>
          <w:rStyle w:val="bodyChar"/>
          <w:sz w:val="20"/>
          <w:szCs w:val="20"/>
        </w:rPr>
        <w:t>EDIS Star</w:t>
      </w:r>
      <w:r w:rsidR="00176401" w:rsidRPr="00063D62">
        <w:rPr>
          <w:rStyle w:val="bodyChar"/>
          <w:sz w:val="20"/>
          <w:szCs w:val="20"/>
        </w:rPr>
        <w:t xml:space="preserve"> measures, we derive</w:t>
      </w:r>
      <w:r w:rsidR="00D60C52" w:rsidRPr="00063D62">
        <w:rPr>
          <w:rStyle w:val="bodyChar"/>
          <w:sz w:val="20"/>
          <w:szCs w:val="20"/>
        </w:rPr>
        <w:t xml:space="preserve"> the HEDIS Star</w:t>
      </w:r>
      <w:r w:rsidR="00176401" w:rsidRPr="00063D62">
        <w:rPr>
          <w:rStyle w:val="bodyChar"/>
          <w:sz w:val="20"/>
          <w:szCs w:val="20"/>
        </w:rPr>
        <w:t xml:space="preserve"> measures from data we obtain from you about the care you supplied for our Medicare Advantage members and that is what is reflected in the following</w:t>
      </w:r>
      <w:r w:rsidR="002A2D1B" w:rsidRPr="00063D62">
        <w:rPr>
          <w:rStyle w:val="bodyChar"/>
          <w:sz w:val="20"/>
          <w:szCs w:val="20"/>
        </w:rPr>
        <w:t xml:space="preserve"> table and charts</w:t>
      </w:r>
      <w:r w:rsidR="00176401" w:rsidRPr="00063D62">
        <w:rPr>
          <w:rStyle w:val="bodyChar"/>
          <w:sz w:val="20"/>
          <w:szCs w:val="20"/>
        </w:rPr>
        <w:t>.</w:t>
      </w:r>
    </w:p>
    <w:p w:rsidR="00176401" w:rsidRPr="00063D62" w:rsidRDefault="00176401" w:rsidP="0099040E">
      <w:pPr>
        <w:widowControl w:val="0"/>
        <w:tabs>
          <w:tab w:val="left" w:pos="90"/>
        </w:tabs>
        <w:autoSpaceDE w:val="0"/>
        <w:autoSpaceDN w:val="0"/>
        <w:adjustRightInd w:val="0"/>
        <w:rPr>
          <w:rFonts w:ascii="Arial" w:hAnsi="Arial" w:cs="Arial"/>
          <w:b/>
          <w:bCs/>
          <w:color w:val="595959"/>
          <w:sz w:val="20"/>
          <w:szCs w:val="20"/>
        </w:rPr>
      </w:pPr>
    </w:p>
    <w:p w:rsidR="0099040E" w:rsidRPr="00063D62" w:rsidRDefault="0099040E" w:rsidP="00B3451E">
      <w:pPr>
        <w:pStyle w:val="headergray"/>
      </w:pPr>
      <w:r w:rsidRPr="00063D62">
        <w:t>Population:</w:t>
      </w:r>
      <w:r w:rsidRPr="00063D62">
        <w:rPr>
          <w:rStyle w:val="bodyChar"/>
          <w:b w:val="0"/>
        </w:rPr>
        <w:t xml:space="preserve"> Medicare</w:t>
      </w:r>
      <w:r w:rsidRPr="00063D62">
        <w:t xml:space="preserve"> </w:t>
      </w:r>
    </w:p>
    <w:p w:rsidR="0099040E" w:rsidRPr="00063D62" w:rsidRDefault="0099040E" w:rsidP="00B3451E">
      <w:pPr>
        <w:pStyle w:val="headergray"/>
      </w:pPr>
      <w:r w:rsidRPr="00063D62">
        <w:t xml:space="preserve">Dates of Service:  </w:t>
      </w:r>
      <w:r w:rsidR="003F7730" w:rsidRPr="00063D62">
        <w:rPr>
          <w:rStyle w:val="bodyChar"/>
          <w:b w:val="0"/>
        </w:rPr>
        <w:t>&lt;Date Range&gt;</w:t>
      </w:r>
      <w:r w:rsidRPr="00063D62">
        <w:t xml:space="preserve">  </w:t>
      </w:r>
    </w:p>
    <w:p w:rsidR="0099040E" w:rsidRDefault="0099040E" w:rsidP="00794F27">
      <w:pPr>
        <w:widowControl w:val="0"/>
        <w:tabs>
          <w:tab w:val="left" w:pos="90"/>
        </w:tabs>
        <w:autoSpaceDE w:val="0"/>
        <w:autoSpaceDN w:val="0"/>
        <w:adjustRightInd w:val="0"/>
        <w:rPr>
          <w:rFonts w:ascii="Arial" w:hAnsi="Arial" w:cs="Arial"/>
          <w:b/>
          <w:bCs/>
          <w:color w:val="595959"/>
          <w:sz w:val="22"/>
          <w:szCs w:val="22"/>
        </w:rPr>
      </w:pPr>
    </w:p>
    <w:p w:rsidR="00E65335" w:rsidRPr="00862B89" w:rsidRDefault="0022432C" w:rsidP="002D16DF">
      <w:pPr>
        <w:widowControl w:val="0"/>
        <w:tabs>
          <w:tab w:val="left" w:pos="90"/>
        </w:tabs>
        <w:autoSpaceDE w:val="0"/>
        <w:autoSpaceDN w:val="0"/>
        <w:adjustRightInd w:val="0"/>
        <w:rPr>
          <w:b/>
          <w:bCs/>
          <w:color w:val="595959"/>
          <w:sz w:val="22"/>
          <w:szCs w:val="22"/>
        </w:rPr>
      </w:pPr>
      <w:r w:rsidRPr="0022432C">
        <w:rPr>
          <w:noProof/>
        </w:rPr>
        <w:drawing>
          <wp:inline distT="0" distB="0" distL="0" distR="0">
            <wp:extent cx="5695950" cy="276056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99392" cy="2762237"/>
                    </a:xfrm>
                    <a:prstGeom prst="rect">
                      <a:avLst/>
                    </a:prstGeom>
                    <a:noFill/>
                    <a:ln>
                      <a:noFill/>
                    </a:ln>
                  </pic:spPr>
                </pic:pic>
              </a:graphicData>
            </a:graphic>
          </wp:inline>
        </w:drawing>
      </w:r>
    </w:p>
    <w:p w:rsidR="00E65335" w:rsidRPr="00862B89" w:rsidRDefault="00E65335" w:rsidP="000A02C9">
      <w:pPr>
        <w:widowControl w:val="0"/>
        <w:tabs>
          <w:tab w:val="left" w:pos="90"/>
        </w:tabs>
        <w:autoSpaceDE w:val="0"/>
        <w:autoSpaceDN w:val="0"/>
        <w:adjustRightInd w:val="0"/>
        <w:ind w:left="-990"/>
        <w:rPr>
          <w:color w:val="595959"/>
          <w:sz w:val="22"/>
          <w:szCs w:val="22"/>
        </w:rPr>
      </w:pPr>
    </w:p>
    <w:p w:rsidR="00BE5D56" w:rsidRDefault="0022432C" w:rsidP="00862B89">
      <w:pPr>
        <w:pStyle w:val="blueheader"/>
      </w:pPr>
      <w:r w:rsidRPr="0022432C">
        <w:rPr>
          <w:noProof/>
        </w:rPr>
        <w:drawing>
          <wp:inline distT="0" distB="0" distL="0" distR="0">
            <wp:extent cx="3267075" cy="218972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67075" cy="2189728"/>
                    </a:xfrm>
                    <a:prstGeom prst="rect">
                      <a:avLst/>
                    </a:prstGeom>
                    <a:noFill/>
                    <a:ln>
                      <a:noFill/>
                    </a:ln>
                  </pic:spPr>
                </pic:pic>
              </a:graphicData>
            </a:graphic>
          </wp:inline>
        </w:drawing>
      </w:r>
      <w:r w:rsidR="00BE5D56">
        <w:t xml:space="preserve"> </w:t>
      </w:r>
      <w:r w:rsidRPr="0022432C">
        <w:rPr>
          <w:noProof/>
        </w:rPr>
        <w:drawing>
          <wp:inline distT="0" distB="0" distL="0" distR="0">
            <wp:extent cx="2857500" cy="21720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63165" cy="2176362"/>
                    </a:xfrm>
                    <a:prstGeom prst="rect">
                      <a:avLst/>
                    </a:prstGeom>
                    <a:noFill/>
                    <a:ln>
                      <a:noFill/>
                    </a:ln>
                  </pic:spPr>
                </pic:pic>
              </a:graphicData>
            </a:graphic>
          </wp:inline>
        </w:drawing>
      </w:r>
      <w:r w:rsidR="00862B89">
        <w:br/>
      </w:r>
      <w:r w:rsidR="000A02C9">
        <w:br/>
      </w:r>
      <w:r w:rsidR="000A02C9">
        <w:br/>
      </w:r>
      <w:r w:rsidR="000A02C9">
        <w:br/>
      </w:r>
      <w:r w:rsidR="000A02C9">
        <w:br/>
      </w:r>
    </w:p>
    <w:p w:rsidR="006232D3" w:rsidRDefault="006232D3">
      <w:pPr>
        <w:rPr>
          <w:rFonts w:ascii="Arial" w:hAnsi="Arial" w:cs="Arial"/>
          <w:b/>
          <w:bCs/>
          <w:color w:val="0065A4"/>
          <w:sz w:val="40"/>
          <w:szCs w:val="40"/>
        </w:rPr>
      </w:pPr>
      <w:r>
        <w:rPr>
          <w:sz w:val="40"/>
          <w:szCs w:val="40"/>
        </w:rPr>
        <w:br w:type="page"/>
      </w:r>
    </w:p>
    <w:p w:rsidR="00E65335" w:rsidRPr="00063D62" w:rsidRDefault="00280082" w:rsidP="00862B89">
      <w:pPr>
        <w:pStyle w:val="blueheader"/>
        <w:rPr>
          <w:sz w:val="40"/>
          <w:szCs w:val="40"/>
        </w:rPr>
      </w:pPr>
      <w:r w:rsidRPr="00063D62">
        <w:rPr>
          <w:sz w:val="40"/>
          <w:szCs w:val="40"/>
        </w:rPr>
        <w:t xml:space="preserve">Section 3: </w:t>
      </w:r>
      <w:r w:rsidR="001B5AED" w:rsidRPr="00063D62">
        <w:rPr>
          <w:b w:val="0"/>
          <w:sz w:val="40"/>
          <w:szCs w:val="40"/>
        </w:rPr>
        <w:t>Out-of-</w:t>
      </w:r>
      <w:r w:rsidR="00E65335" w:rsidRPr="00063D62">
        <w:rPr>
          <w:b w:val="0"/>
          <w:sz w:val="40"/>
          <w:szCs w:val="40"/>
        </w:rPr>
        <w:t>Network Utilization</w:t>
      </w:r>
      <w:r w:rsidR="00CF0542" w:rsidRPr="00063D62">
        <w:rPr>
          <w:sz w:val="40"/>
          <w:szCs w:val="40"/>
        </w:rPr>
        <w:br/>
      </w:r>
    </w:p>
    <w:p w:rsidR="00E65335" w:rsidRPr="00862B89" w:rsidRDefault="00E65335" w:rsidP="00AC3F47">
      <w:pPr>
        <w:pStyle w:val="body"/>
      </w:pPr>
      <w:r w:rsidRPr="00AC3F47">
        <w:rPr>
          <w:rStyle w:val="headergrayChar"/>
        </w:rPr>
        <w:t>Population:</w:t>
      </w:r>
      <w:r w:rsidR="00EB3738" w:rsidRPr="00862B89">
        <w:t xml:space="preserve"> </w:t>
      </w:r>
      <w:r w:rsidRPr="00862B89">
        <w:t>Commercial</w:t>
      </w:r>
    </w:p>
    <w:p w:rsidR="00E65335" w:rsidRPr="00862B89" w:rsidRDefault="00E65335" w:rsidP="00AC3F47">
      <w:pPr>
        <w:pStyle w:val="body"/>
      </w:pPr>
      <w:r w:rsidRPr="00AC3F47">
        <w:rPr>
          <w:rStyle w:val="headergrayChar"/>
        </w:rPr>
        <w:t>Dates of Service:</w:t>
      </w:r>
      <w:r w:rsidR="00EB3738" w:rsidRPr="00862B89">
        <w:t xml:space="preserve"> &lt;Date Range&gt;  </w:t>
      </w:r>
    </w:p>
    <w:p w:rsidR="00E65335" w:rsidRPr="00862B89" w:rsidRDefault="00E65335" w:rsidP="00AC3F47">
      <w:pPr>
        <w:pStyle w:val="body"/>
        <w:rPr>
          <w:highlight w:val="yellow"/>
        </w:rPr>
      </w:pPr>
    </w:p>
    <w:p w:rsidR="00E65335" w:rsidRDefault="001B5AED" w:rsidP="00AC3F47">
      <w:pPr>
        <w:pStyle w:val="body"/>
      </w:pPr>
      <w:r w:rsidRPr="00AC3F47">
        <w:rPr>
          <w:rStyle w:val="headergrayChar"/>
        </w:rPr>
        <w:t>Out-of-</w:t>
      </w:r>
      <w:r w:rsidR="00E65335" w:rsidRPr="00AC3F47">
        <w:rPr>
          <w:rStyle w:val="headergrayChar"/>
        </w:rPr>
        <w:t>Network Utilization:</w:t>
      </w:r>
      <w:r w:rsidR="00E65335" w:rsidRPr="00862B89">
        <w:t xml:space="preserve"> The information in this summary is sourced from your episode treatment group (ETG) data. It outlines the percentage of the total </w:t>
      </w:r>
      <w:r w:rsidR="001E56FA">
        <w:t xml:space="preserve">claims we paid for care for members attributed to you when those members saw </w:t>
      </w:r>
      <w:r w:rsidR="00E65335" w:rsidRPr="00862B89">
        <w:t>out</w:t>
      </w:r>
      <w:r w:rsidR="002D16DF" w:rsidRPr="00862B89">
        <w:t>-</w:t>
      </w:r>
      <w:r w:rsidR="00E65335" w:rsidRPr="00862B89">
        <w:t>of</w:t>
      </w:r>
      <w:r w:rsidR="002D16DF" w:rsidRPr="00862B89">
        <w:t>-</w:t>
      </w:r>
      <w:r w:rsidR="00E65335" w:rsidRPr="00862B89">
        <w:t>network providers. The assigned provider type</w:t>
      </w:r>
      <w:r w:rsidR="00280082">
        <w:t>s</w:t>
      </w:r>
      <w:r w:rsidR="00E65335" w:rsidRPr="00862B89">
        <w:t xml:space="preserve"> associated with these out</w:t>
      </w:r>
      <w:r w:rsidR="002D16DF" w:rsidRPr="00862B89">
        <w:t>-</w:t>
      </w:r>
      <w:r w:rsidR="00E65335" w:rsidRPr="00862B89">
        <w:t>of</w:t>
      </w:r>
      <w:r w:rsidR="002D16DF" w:rsidRPr="00862B89">
        <w:t>-</w:t>
      </w:r>
      <w:r w:rsidR="00E65335" w:rsidRPr="00862B89">
        <w:t>network costs as well as the</w:t>
      </w:r>
      <w:r w:rsidR="002D16DF" w:rsidRPr="00862B89">
        <w:t xml:space="preserve"> </w:t>
      </w:r>
      <w:r w:rsidR="00E65335" w:rsidRPr="00862B89">
        <w:t>percentages of the out</w:t>
      </w:r>
      <w:r w:rsidR="002D16DF" w:rsidRPr="00862B89">
        <w:t>-</w:t>
      </w:r>
      <w:r w:rsidR="00E65335" w:rsidRPr="00862B89">
        <w:t>of</w:t>
      </w:r>
      <w:r w:rsidR="002D16DF" w:rsidRPr="00862B89">
        <w:t>-</w:t>
      </w:r>
      <w:r w:rsidR="00E65335" w:rsidRPr="00862B89">
        <w:t>network cost are also summarized.</w:t>
      </w:r>
      <w:r w:rsidR="008D6C47">
        <w:t xml:space="preserve"> This measure is not geographically adjusted or compared to a benchmark; it is a straight percentage.</w:t>
      </w:r>
    </w:p>
    <w:p w:rsidR="00BE5D56" w:rsidRPr="00862B89" w:rsidRDefault="00BE5D56" w:rsidP="002D16DF">
      <w:pPr>
        <w:widowControl w:val="0"/>
        <w:tabs>
          <w:tab w:val="left" w:pos="90"/>
        </w:tabs>
        <w:autoSpaceDE w:val="0"/>
        <w:autoSpaceDN w:val="0"/>
        <w:adjustRightInd w:val="0"/>
        <w:rPr>
          <w:rFonts w:ascii="Arial" w:hAnsi="Arial" w:cs="Arial"/>
          <w:color w:val="595959"/>
          <w:sz w:val="20"/>
          <w:szCs w:val="20"/>
        </w:rPr>
      </w:pPr>
    </w:p>
    <w:p w:rsidR="00E65335" w:rsidRPr="00862B89" w:rsidRDefault="00742F17" w:rsidP="00742F17">
      <w:pPr>
        <w:widowControl w:val="0"/>
        <w:tabs>
          <w:tab w:val="left" w:pos="90"/>
          <w:tab w:val="left" w:pos="5596"/>
        </w:tabs>
        <w:autoSpaceDE w:val="0"/>
        <w:autoSpaceDN w:val="0"/>
        <w:adjustRightInd w:val="0"/>
        <w:jc w:val="both"/>
        <w:rPr>
          <w:color w:val="595959"/>
          <w:sz w:val="22"/>
          <w:szCs w:val="22"/>
        </w:rPr>
      </w:pPr>
      <w:r>
        <w:rPr>
          <w:color w:val="595959"/>
          <w:sz w:val="22"/>
          <w:szCs w:val="22"/>
        </w:rPr>
        <w:tab/>
      </w:r>
      <w:r w:rsidR="00063D62">
        <w:rPr>
          <w:noProof/>
          <w:color w:val="595959"/>
          <w:sz w:val="22"/>
          <w:szCs w:val="22"/>
        </w:rPr>
        <w:drawing>
          <wp:inline distT="0" distB="0" distL="0" distR="0">
            <wp:extent cx="2769109" cy="2204730"/>
            <wp:effectExtent l="0" t="0" r="0" b="508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8171" cy="2203983"/>
                    </a:xfrm>
                    <a:prstGeom prst="rect">
                      <a:avLst/>
                    </a:prstGeom>
                    <a:noFill/>
                    <a:ln>
                      <a:noFill/>
                    </a:ln>
                  </pic:spPr>
                </pic:pic>
              </a:graphicData>
            </a:graphic>
          </wp:inline>
        </w:drawing>
      </w:r>
      <w:r w:rsidR="00063D62">
        <w:rPr>
          <w:color w:val="595959"/>
          <w:sz w:val="22"/>
          <w:szCs w:val="22"/>
        </w:rPr>
        <w:br/>
      </w:r>
      <w:r w:rsidR="00063D62">
        <w:rPr>
          <w:color w:val="595959"/>
          <w:sz w:val="22"/>
          <w:szCs w:val="22"/>
        </w:rPr>
        <w:br/>
      </w:r>
      <w:r w:rsidR="00063D62">
        <w:rPr>
          <w:noProof/>
          <w:color w:val="595959"/>
          <w:sz w:val="22"/>
          <w:szCs w:val="22"/>
        </w:rPr>
        <w:drawing>
          <wp:inline distT="0" distB="0" distL="0" distR="0">
            <wp:extent cx="3600450" cy="1725930"/>
            <wp:effectExtent l="19050" t="0" r="0" b="0"/>
            <wp:docPr id="1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00450" cy="1725930"/>
                    </a:xfrm>
                    <a:prstGeom prst="rect">
                      <a:avLst/>
                    </a:prstGeom>
                    <a:noFill/>
                    <a:ln>
                      <a:noFill/>
                    </a:ln>
                  </pic:spPr>
                </pic:pic>
              </a:graphicData>
            </a:graphic>
          </wp:inline>
        </w:drawing>
      </w:r>
    </w:p>
    <w:p w:rsidR="00E65335" w:rsidRPr="00862B89" w:rsidRDefault="00E65335" w:rsidP="00B3451E">
      <w:pPr>
        <w:widowControl w:val="0"/>
        <w:tabs>
          <w:tab w:val="left" w:pos="90"/>
        </w:tabs>
        <w:autoSpaceDE w:val="0"/>
        <w:autoSpaceDN w:val="0"/>
        <w:adjustRightInd w:val="0"/>
        <w:ind w:left="-630"/>
        <w:jc w:val="both"/>
        <w:rPr>
          <w:color w:val="595959"/>
          <w:sz w:val="22"/>
          <w:szCs w:val="22"/>
        </w:rPr>
      </w:pPr>
      <w:r w:rsidRPr="00862B89">
        <w:rPr>
          <w:color w:val="595959"/>
          <w:sz w:val="22"/>
          <w:szCs w:val="22"/>
        </w:rPr>
        <w:t xml:space="preserve"> </w:t>
      </w:r>
    </w:p>
    <w:p w:rsidR="00E65335" w:rsidRDefault="00EF4A68" w:rsidP="00E65335">
      <w:pPr>
        <w:widowControl w:val="0"/>
        <w:tabs>
          <w:tab w:val="left" w:pos="90"/>
        </w:tabs>
        <w:autoSpaceDE w:val="0"/>
        <w:autoSpaceDN w:val="0"/>
        <w:adjustRightInd w:val="0"/>
        <w:rPr>
          <w:b/>
          <w:bCs/>
          <w:color w:val="595959"/>
          <w:sz w:val="22"/>
          <w:szCs w:val="22"/>
        </w:rPr>
      </w:pPr>
      <w:r>
        <w:rPr>
          <w:noProof/>
          <w:color w:val="595959"/>
          <w:sz w:val="22"/>
          <w:szCs w:val="22"/>
        </w:rPr>
        <mc:AlternateContent>
          <mc:Choice Requires="wps">
            <w:drawing>
              <wp:inline distT="0" distB="0" distL="0" distR="0">
                <wp:extent cx="6248400" cy="1234440"/>
                <wp:effectExtent l="0" t="0" r="0" b="3810"/>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34440"/>
                        </a:xfrm>
                        <a:prstGeom prst="rect">
                          <a:avLst/>
                        </a:prstGeom>
                        <a:solidFill>
                          <a:srgbClr val="00529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83" w:rsidRPr="00063D62" w:rsidRDefault="00687383" w:rsidP="00063D62">
                            <w:pPr>
                              <w:numPr>
                                <w:ilvl w:val="0"/>
                                <w:numId w:val="9"/>
                              </w:numPr>
                              <w:spacing w:after="120"/>
                              <w:rPr>
                                <w:rFonts w:ascii="Arial" w:hAnsi="Arial" w:cs="Arial"/>
                                <w:color w:val="FFFFFF" w:themeColor="background1"/>
                                <w:sz w:val="18"/>
                                <w:szCs w:val="18"/>
                              </w:rPr>
                            </w:pPr>
                            <w:r w:rsidRPr="00063D62">
                              <w:rPr>
                                <w:rFonts w:ascii="Arial" w:hAnsi="Arial" w:cs="Arial"/>
                                <w:color w:val="FFFFFF" w:themeColor="background1"/>
                                <w:sz w:val="18"/>
                                <w:szCs w:val="18"/>
                              </w:rPr>
                              <w:t xml:space="preserve">Among all Commercial ETG episodes, your percentage of cost for care provided by out of </w:t>
                            </w:r>
                            <w:r w:rsidRPr="00063D62">
                              <w:rPr>
                                <w:rFonts w:ascii="Arial" w:hAnsi="Arial" w:cs="Arial"/>
                                <w:color w:val="FFFFFF" w:themeColor="background1"/>
                                <w:sz w:val="18"/>
                                <w:szCs w:val="18"/>
                              </w:rPr>
                              <w:br/>
                              <w:t>network providers is X%.</w:t>
                            </w:r>
                          </w:p>
                          <w:p w:rsidR="00687383" w:rsidRPr="00063D62" w:rsidRDefault="00687383" w:rsidP="00063D62">
                            <w:pPr>
                              <w:numPr>
                                <w:ilvl w:val="0"/>
                                <w:numId w:val="9"/>
                              </w:numPr>
                              <w:spacing w:after="120"/>
                              <w:rPr>
                                <w:rFonts w:ascii="Arial" w:hAnsi="Arial" w:cs="Arial"/>
                                <w:color w:val="FFFFFF" w:themeColor="background1"/>
                                <w:sz w:val="18"/>
                                <w:szCs w:val="18"/>
                              </w:rPr>
                            </w:pPr>
                            <w:r w:rsidRPr="00063D62">
                              <w:rPr>
                                <w:rFonts w:ascii="Arial" w:hAnsi="Arial" w:cs="Arial"/>
                                <w:color w:val="FFFFFF" w:themeColor="background1"/>
                                <w:sz w:val="18"/>
                                <w:szCs w:val="18"/>
                              </w:rPr>
                              <w:t>X% of your Commercial episodes has out of network activity.</w:t>
                            </w:r>
                          </w:p>
                          <w:p w:rsidR="00687383" w:rsidRPr="00063D62" w:rsidRDefault="00687383" w:rsidP="00063D62">
                            <w:pPr>
                              <w:numPr>
                                <w:ilvl w:val="0"/>
                                <w:numId w:val="9"/>
                              </w:numPr>
                              <w:spacing w:after="120"/>
                              <w:rPr>
                                <w:rFonts w:ascii="Arial" w:hAnsi="Arial" w:cs="Arial"/>
                                <w:color w:val="FFFFFF" w:themeColor="background1"/>
                                <w:sz w:val="18"/>
                                <w:szCs w:val="18"/>
                              </w:rPr>
                            </w:pPr>
                            <w:r w:rsidRPr="00063D62">
                              <w:rPr>
                                <w:rFonts w:ascii="Arial" w:hAnsi="Arial" w:cs="Arial"/>
                                <w:color w:val="FFFFFF" w:themeColor="background1"/>
                                <w:sz w:val="18"/>
                                <w:szCs w:val="18"/>
                              </w:rPr>
                              <w:t>Provider types that are noted as having out of network costs include spec1, spec2 and spec3.</w:t>
                            </w:r>
                          </w:p>
                        </w:txbxContent>
                      </wps:txbx>
                      <wps:bodyPr rot="0" vert="horz" wrap="square" lIns="274320" tIns="228600" rIns="274320" bIns="228600" anchor="t" anchorCtr="0" upright="1">
                        <a:spAutoFit/>
                      </wps:bodyPr>
                    </wps:wsp>
                  </a:graphicData>
                </a:graphic>
              </wp:inline>
            </w:drawing>
          </mc:Choice>
          <mc:Fallback>
            <w:pict>
              <v:shape id="Text Box 9" o:spid="_x0000_s1030" type="#_x0000_t202" style="width:492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" fillcolor="#005293" stroked="f">
                <v:fill opacity="32896f"/>
                <v:textbox style="mso-fit-shape-to-text:t" inset="21.6pt,18pt,21.6pt,18pt">
                  <w:txbxContent>
                    <w:p w:rsidR="00687383" w:rsidRPr="00063D62" w:rsidRDefault="00687383" w:rsidP="00063D62">
                      <w:pPr>
                        <w:numPr>
                          <w:ilvl w:val="0"/>
                          <w:numId w:val="9"/>
                        </w:numPr>
                        <w:spacing w:after="120"/>
                        <w:rPr>
                          <w:rFonts w:ascii="Arial" w:hAnsi="Arial" w:cs="Arial"/>
                          <w:color w:val="FFFFFF" w:themeColor="background1"/>
                          <w:sz w:val="18"/>
                          <w:szCs w:val="18"/>
                        </w:rPr>
                      </w:pPr>
                      <w:r w:rsidRPr="00063D62">
                        <w:rPr>
                          <w:rFonts w:ascii="Arial" w:hAnsi="Arial" w:cs="Arial"/>
                          <w:color w:val="FFFFFF" w:themeColor="background1"/>
                          <w:sz w:val="18"/>
                          <w:szCs w:val="18"/>
                        </w:rPr>
                        <w:t xml:space="preserve">Among all Commercial ETG episodes, your percentage of cost for care provided by out of </w:t>
                      </w:r>
                      <w:r w:rsidRPr="00063D62">
                        <w:rPr>
                          <w:rFonts w:ascii="Arial" w:hAnsi="Arial" w:cs="Arial"/>
                          <w:color w:val="FFFFFF" w:themeColor="background1"/>
                          <w:sz w:val="18"/>
                          <w:szCs w:val="18"/>
                        </w:rPr>
                        <w:br/>
                        <w:t>network providers is X%.</w:t>
                      </w:r>
                    </w:p>
                    <w:p w:rsidR="00687383" w:rsidRPr="00063D62" w:rsidRDefault="00687383" w:rsidP="00063D62">
                      <w:pPr>
                        <w:numPr>
                          <w:ilvl w:val="0"/>
                          <w:numId w:val="9"/>
                        </w:numPr>
                        <w:spacing w:after="120"/>
                        <w:rPr>
                          <w:rFonts w:ascii="Arial" w:hAnsi="Arial" w:cs="Arial"/>
                          <w:color w:val="FFFFFF" w:themeColor="background1"/>
                          <w:sz w:val="18"/>
                          <w:szCs w:val="18"/>
                        </w:rPr>
                      </w:pPr>
                      <w:r w:rsidRPr="00063D62">
                        <w:rPr>
                          <w:rFonts w:ascii="Arial" w:hAnsi="Arial" w:cs="Arial"/>
                          <w:color w:val="FFFFFF" w:themeColor="background1"/>
                          <w:sz w:val="18"/>
                          <w:szCs w:val="18"/>
                        </w:rPr>
                        <w:t>X% of your Commercial episodes has out of network activity.</w:t>
                      </w:r>
                    </w:p>
                    <w:p w:rsidR="00687383" w:rsidRPr="00063D62" w:rsidRDefault="00687383" w:rsidP="00063D62">
                      <w:pPr>
                        <w:numPr>
                          <w:ilvl w:val="0"/>
                          <w:numId w:val="9"/>
                        </w:numPr>
                        <w:spacing w:after="120"/>
                        <w:rPr>
                          <w:rFonts w:ascii="Arial" w:hAnsi="Arial" w:cs="Arial"/>
                          <w:color w:val="FFFFFF" w:themeColor="background1"/>
                          <w:sz w:val="18"/>
                          <w:szCs w:val="18"/>
                        </w:rPr>
                      </w:pPr>
                      <w:r w:rsidRPr="00063D62">
                        <w:rPr>
                          <w:rFonts w:ascii="Arial" w:hAnsi="Arial" w:cs="Arial"/>
                          <w:color w:val="FFFFFF" w:themeColor="background1"/>
                          <w:sz w:val="18"/>
                          <w:szCs w:val="18"/>
                        </w:rPr>
                        <w:t>Provider types that are noted as having out of network costs include spec1, spec2 and spec3.</w:t>
                      </w:r>
                    </w:p>
                  </w:txbxContent>
                </v:textbox>
                <w10:anchorlock/>
              </v:shape>
            </w:pict>
          </mc:Fallback>
        </mc:AlternateContent>
      </w:r>
    </w:p>
    <w:p w:rsidR="00280082" w:rsidRDefault="00280082" w:rsidP="00E65335">
      <w:pPr>
        <w:widowControl w:val="0"/>
        <w:tabs>
          <w:tab w:val="left" w:pos="90"/>
        </w:tabs>
        <w:autoSpaceDE w:val="0"/>
        <w:autoSpaceDN w:val="0"/>
        <w:adjustRightInd w:val="0"/>
        <w:rPr>
          <w:b/>
          <w:bCs/>
          <w:color w:val="595959"/>
          <w:sz w:val="22"/>
          <w:szCs w:val="22"/>
        </w:rPr>
      </w:pPr>
    </w:p>
    <w:p w:rsidR="00280082" w:rsidRDefault="00280082" w:rsidP="00E65335">
      <w:pPr>
        <w:widowControl w:val="0"/>
        <w:tabs>
          <w:tab w:val="left" w:pos="90"/>
        </w:tabs>
        <w:autoSpaceDE w:val="0"/>
        <w:autoSpaceDN w:val="0"/>
        <w:adjustRightInd w:val="0"/>
        <w:rPr>
          <w:b/>
          <w:bCs/>
          <w:color w:val="595959"/>
          <w:sz w:val="22"/>
          <w:szCs w:val="22"/>
        </w:rPr>
      </w:pPr>
    </w:p>
    <w:p w:rsidR="00280082" w:rsidRDefault="00280082" w:rsidP="00E65335">
      <w:pPr>
        <w:widowControl w:val="0"/>
        <w:tabs>
          <w:tab w:val="left" w:pos="90"/>
        </w:tabs>
        <w:autoSpaceDE w:val="0"/>
        <w:autoSpaceDN w:val="0"/>
        <w:adjustRightInd w:val="0"/>
        <w:rPr>
          <w:b/>
          <w:bCs/>
          <w:color w:val="595959"/>
          <w:sz w:val="22"/>
          <w:szCs w:val="22"/>
        </w:rPr>
      </w:pPr>
    </w:p>
    <w:p w:rsidR="00BE5D56" w:rsidRDefault="00BE5D56">
      <w:pPr>
        <w:rPr>
          <w:rFonts w:ascii="Arial" w:hAnsi="Arial" w:cs="Arial"/>
          <w:b/>
          <w:bCs/>
          <w:color w:val="0065A4"/>
          <w:sz w:val="28"/>
          <w:szCs w:val="22"/>
        </w:rPr>
      </w:pPr>
      <w:r>
        <w:rPr>
          <w:szCs w:val="22"/>
        </w:rPr>
        <w:br w:type="page"/>
      </w:r>
    </w:p>
    <w:p w:rsidR="00E65335" w:rsidRPr="00063D62" w:rsidRDefault="00280082" w:rsidP="00862B89">
      <w:pPr>
        <w:pStyle w:val="blueheader"/>
        <w:rPr>
          <w:sz w:val="40"/>
          <w:szCs w:val="40"/>
        </w:rPr>
      </w:pPr>
      <w:r w:rsidRPr="00063D62">
        <w:rPr>
          <w:sz w:val="40"/>
          <w:szCs w:val="40"/>
        </w:rPr>
        <w:t xml:space="preserve">Section 4: </w:t>
      </w:r>
      <w:r w:rsidR="00E65335" w:rsidRPr="00063D62">
        <w:rPr>
          <w:b w:val="0"/>
          <w:sz w:val="40"/>
          <w:szCs w:val="40"/>
        </w:rPr>
        <w:t>Office Practice</w:t>
      </w:r>
      <w:r w:rsidR="00CF0542" w:rsidRPr="00063D62">
        <w:rPr>
          <w:sz w:val="40"/>
          <w:szCs w:val="40"/>
        </w:rPr>
        <w:br/>
      </w:r>
    </w:p>
    <w:p w:rsidR="00E65335" w:rsidRPr="00AC3F47" w:rsidRDefault="00E65335" w:rsidP="00AC3F47">
      <w:pPr>
        <w:pStyle w:val="body"/>
      </w:pPr>
      <w:r w:rsidRPr="00AC3F47">
        <w:rPr>
          <w:rStyle w:val="headergrayChar"/>
        </w:rPr>
        <w:t>Population:</w:t>
      </w:r>
      <w:r w:rsidR="00EB3738" w:rsidRPr="00AC3F47">
        <w:t xml:space="preserve"> </w:t>
      </w:r>
      <w:r w:rsidR="00280082" w:rsidRPr="00AC3F47">
        <w:t>Commercial</w:t>
      </w:r>
    </w:p>
    <w:p w:rsidR="00E65335" w:rsidRPr="00AC3F47" w:rsidRDefault="00E65335" w:rsidP="00AC3F47">
      <w:pPr>
        <w:pStyle w:val="body"/>
      </w:pPr>
      <w:r w:rsidRPr="00AC3F47">
        <w:rPr>
          <w:rStyle w:val="headergrayChar"/>
        </w:rPr>
        <w:t>Dates of Service:</w:t>
      </w:r>
      <w:r w:rsidR="00EB3738" w:rsidRPr="00AC3F47">
        <w:t xml:space="preserve"> &lt;Date Range&gt;  </w:t>
      </w:r>
    </w:p>
    <w:p w:rsidR="00E65335" w:rsidRPr="00AC3F47" w:rsidRDefault="00E65335" w:rsidP="00AC3F47">
      <w:pPr>
        <w:pStyle w:val="body"/>
      </w:pPr>
    </w:p>
    <w:p w:rsidR="00E65335" w:rsidRPr="00AC3F47" w:rsidRDefault="00E65335" w:rsidP="00AC3F47">
      <w:pPr>
        <w:pStyle w:val="body"/>
      </w:pPr>
      <w:r w:rsidRPr="00AC3F47">
        <w:rPr>
          <w:rStyle w:val="headergrayChar"/>
        </w:rPr>
        <w:t>Your Office Practice:</w:t>
      </w:r>
      <w:r w:rsidRPr="00AC3F47">
        <w:t xml:space="preserve"> This summary uses reimbursements for patient care made directly to you as one way to evaluate practice resource usage by comparing aggreg</w:t>
      </w:r>
      <w:r w:rsidR="000612DF" w:rsidRPr="00AC3F47">
        <w:t xml:space="preserve">ates with those of your peers. </w:t>
      </w:r>
      <w:r w:rsidRPr="00AC3F47">
        <w:t>The table below summarizes some of your resource usage measures compared to other doctors in your specialty, based on 12 months of claims data</w:t>
      </w:r>
      <w:r w:rsidR="000C3C49" w:rsidRPr="00AC3F47">
        <w:t>, and geographically adjusted</w:t>
      </w:r>
      <w:r w:rsidRPr="00AC3F47">
        <w:t>.</w:t>
      </w:r>
      <w:r w:rsidR="00545157" w:rsidRPr="00AC3F47">
        <w:t xml:space="preserve"> </w:t>
      </w:r>
      <w:r w:rsidR="008D6C47" w:rsidRPr="00AC3F47">
        <w:t>The utilization measures are compared to a national benchmark by specialty while the office practice cost measures are compared to a market benchmark for your geography.</w:t>
      </w:r>
    </w:p>
    <w:p w:rsidR="00E65335" w:rsidRPr="00862B89" w:rsidRDefault="00E65335" w:rsidP="00E65335">
      <w:pPr>
        <w:widowControl w:val="0"/>
        <w:tabs>
          <w:tab w:val="left" w:pos="90"/>
        </w:tabs>
        <w:autoSpaceDE w:val="0"/>
        <w:autoSpaceDN w:val="0"/>
        <w:adjustRightInd w:val="0"/>
        <w:jc w:val="both"/>
        <w:rPr>
          <w:color w:val="595959"/>
          <w:sz w:val="22"/>
          <w:szCs w:val="22"/>
        </w:rPr>
      </w:pPr>
    </w:p>
    <w:p w:rsidR="00DF2944" w:rsidRPr="00892575" w:rsidRDefault="00176401" w:rsidP="00E65335">
      <w:pPr>
        <w:widowControl w:val="0"/>
        <w:tabs>
          <w:tab w:val="left" w:pos="90"/>
          <w:tab w:val="left" w:pos="9120"/>
        </w:tabs>
        <w:autoSpaceDE w:val="0"/>
        <w:autoSpaceDN w:val="0"/>
        <w:adjustRightInd w:val="0"/>
        <w:rPr>
          <w:rFonts w:ascii="Arial" w:hAnsi="Arial" w:cs="Arial"/>
          <w:b/>
          <w:color w:val="595959"/>
          <w:sz w:val="18"/>
          <w:szCs w:val="18"/>
        </w:rPr>
      </w:pPr>
      <w:r w:rsidRPr="00176401">
        <w:rPr>
          <w:noProof/>
        </w:rPr>
        <w:drawing>
          <wp:inline distT="0" distB="0" distL="0" distR="0">
            <wp:extent cx="3124200" cy="1745446"/>
            <wp:effectExtent l="0" t="0" r="0" b="762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4170" cy="1745429"/>
                    </a:xfrm>
                    <a:prstGeom prst="rect">
                      <a:avLst/>
                    </a:prstGeom>
                    <a:noFill/>
                    <a:ln>
                      <a:noFill/>
                    </a:ln>
                  </pic:spPr>
                </pic:pic>
              </a:graphicData>
            </a:graphic>
          </wp:inline>
        </w:drawing>
      </w:r>
      <w:r w:rsidR="00EB3738" w:rsidRPr="00862B89">
        <w:rPr>
          <w:color w:val="595959"/>
          <w:sz w:val="22"/>
          <w:szCs w:val="22"/>
        </w:rPr>
        <w:br/>
      </w:r>
    </w:p>
    <w:p w:rsidR="00E65335" w:rsidRPr="00892575" w:rsidRDefault="00DF2944" w:rsidP="00892575">
      <w:pPr>
        <w:pStyle w:val="body"/>
        <w:rPr>
          <w:rStyle w:val="Emphasis"/>
        </w:rPr>
      </w:pPr>
      <w:r w:rsidRPr="00892575">
        <w:rPr>
          <w:rStyle w:val="Emphasis"/>
          <w:b/>
        </w:rPr>
        <w:t>Key:</w:t>
      </w:r>
      <w:r w:rsidRPr="00892575">
        <w:rPr>
          <w:rStyle w:val="Emphasis"/>
        </w:rPr>
        <w:t xml:space="preserve"> Red-shaded – highest values; Yellow-shaded – median values; Green-shaded – lowest values.</w:t>
      </w:r>
    </w:p>
    <w:p w:rsidR="00E65335" w:rsidRPr="00862B89" w:rsidRDefault="00AC3F47" w:rsidP="00AC3F47">
      <w:pPr>
        <w:widowControl w:val="0"/>
        <w:tabs>
          <w:tab w:val="left" w:pos="90"/>
        </w:tabs>
        <w:autoSpaceDE w:val="0"/>
        <w:autoSpaceDN w:val="0"/>
        <w:adjustRightInd w:val="0"/>
        <w:jc w:val="both"/>
        <w:rPr>
          <w:b/>
          <w:bCs/>
          <w:color w:val="595959"/>
          <w:sz w:val="22"/>
          <w:szCs w:val="22"/>
        </w:rPr>
      </w:pPr>
      <w:r>
        <w:rPr>
          <w:rFonts w:ascii="Arial" w:hAnsi="Arial" w:cs="Arial"/>
          <w:color w:val="FFFFFF" w:themeColor="background1"/>
          <w:sz w:val="18"/>
          <w:szCs w:val="18"/>
        </w:rPr>
        <w:br/>
      </w:r>
      <w:r w:rsidR="00EF4A68">
        <w:rPr>
          <w:b/>
          <w:bCs/>
          <w:noProof/>
          <w:color w:val="595959"/>
          <w:sz w:val="22"/>
          <w:szCs w:val="22"/>
        </w:rPr>
        <mc:AlternateContent>
          <mc:Choice Requires="wps">
            <w:drawing>
              <wp:inline distT="0" distB="0" distL="0" distR="0">
                <wp:extent cx="6248400" cy="1851660"/>
                <wp:effectExtent l="0" t="0" r="0" b="0"/>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51660"/>
                        </a:xfrm>
                        <a:prstGeom prst="rect">
                          <a:avLst/>
                        </a:prstGeom>
                        <a:solidFill>
                          <a:srgbClr val="00529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cost per patient is x% higher/lower compared to the expected rate.</w:t>
                            </w:r>
                          </w:p>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cost per visit is X% higher/lower than expected.</w:t>
                            </w:r>
                          </w:p>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visit per patient ratio is X% higher/lower than expected.</w:t>
                            </w:r>
                          </w:p>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procedures per patient ratio is X% higher/lower than expected.</w:t>
                            </w:r>
                          </w:p>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level 4 visit percentage is x% higher/lower than expected.</w:t>
                            </w:r>
                          </w:p>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level 5 visit percentage is y% higher/lower than expected.</w:t>
                            </w:r>
                          </w:p>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utilization of modifier 25 is X% higher/lower than expected.</w:t>
                            </w:r>
                          </w:p>
                        </w:txbxContent>
                      </wps:txbx>
                      <wps:bodyPr rot="0" vert="horz" wrap="square" lIns="274320" tIns="228600" rIns="274320" bIns="228600" anchor="t" anchorCtr="0" upright="1">
                        <a:noAutofit/>
                      </wps:bodyPr>
                    </wps:wsp>
                  </a:graphicData>
                </a:graphic>
              </wp:inline>
            </w:drawing>
          </mc:Choice>
          <mc:Fallback>
            <w:pict>
              <v:shape id="Text Box 3" o:spid="_x0000_s1031" type="#_x0000_t202" style="width:492pt;height:1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" fillcolor="#005293" stroked="f">
                <v:fill opacity="32896f"/>
                <v:textbox inset="21.6pt,18pt,21.6pt,18pt">
                  <w:txbxContent>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cost per patient is x% higher/lower compared to the expected rate.</w:t>
                      </w:r>
                    </w:p>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cost per visit is X% higher/lower than expected.</w:t>
                      </w:r>
                    </w:p>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visit per patient ratio is X% higher/lower than expected.</w:t>
                      </w:r>
                    </w:p>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procedures per patient ratio is X% higher/lower than expected.</w:t>
                      </w:r>
                    </w:p>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level 4 visit percentage is x% higher/lower than expected.</w:t>
                      </w:r>
                    </w:p>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level 5 visit percentage is y% higher/lower than expected.</w:t>
                      </w:r>
                    </w:p>
                    <w:p w:rsidR="00687383" w:rsidRPr="00AC3F47" w:rsidRDefault="00687383" w:rsidP="00E65335">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utilization of modifier 25 is X% higher/lower than expected.</w:t>
                      </w:r>
                    </w:p>
                  </w:txbxContent>
                </v:textbox>
                <w10:anchorlock/>
              </v:shape>
            </w:pict>
          </mc:Fallback>
        </mc:AlternateContent>
      </w:r>
    </w:p>
    <w:p w:rsidR="00E65335" w:rsidRPr="00862B89" w:rsidRDefault="00E65335" w:rsidP="00E65335">
      <w:pPr>
        <w:widowControl w:val="0"/>
        <w:tabs>
          <w:tab w:val="left" w:pos="90"/>
        </w:tabs>
        <w:autoSpaceDE w:val="0"/>
        <w:autoSpaceDN w:val="0"/>
        <w:adjustRightInd w:val="0"/>
        <w:jc w:val="both"/>
        <w:rPr>
          <w:b/>
          <w:bCs/>
          <w:color w:val="595959"/>
          <w:sz w:val="22"/>
          <w:szCs w:val="22"/>
        </w:rPr>
      </w:pPr>
    </w:p>
    <w:p w:rsidR="00AC3F47" w:rsidRDefault="00AC3F47">
      <w:pPr>
        <w:rPr>
          <w:rStyle w:val="headergrayChar"/>
          <w:sz w:val="20"/>
        </w:rPr>
      </w:pPr>
      <w:r>
        <w:rPr>
          <w:rStyle w:val="headergrayChar"/>
        </w:rPr>
        <w:br w:type="page"/>
      </w:r>
    </w:p>
    <w:p w:rsidR="00280082" w:rsidRPr="00862B89" w:rsidRDefault="00280082" w:rsidP="00AC3F47">
      <w:pPr>
        <w:pStyle w:val="body"/>
      </w:pPr>
      <w:r w:rsidRPr="00AC3F47">
        <w:rPr>
          <w:rStyle w:val="headergrayChar"/>
        </w:rPr>
        <w:t>Population:</w:t>
      </w:r>
      <w:r w:rsidRPr="00862B89">
        <w:t xml:space="preserve"> Medicare</w:t>
      </w:r>
    </w:p>
    <w:p w:rsidR="00280082" w:rsidRPr="00AC3F47" w:rsidRDefault="00280082" w:rsidP="00AC3F47">
      <w:pPr>
        <w:pStyle w:val="body"/>
      </w:pPr>
      <w:r w:rsidRPr="00AC3F47">
        <w:rPr>
          <w:rStyle w:val="headergrayChar"/>
        </w:rPr>
        <w:t>Dates of Service:</w:t>
      </w:r>
      <w:r w:rsidRPr="00862B89">
        <w:t xml:space="preserve"> &lt;Date Range&gt;  </w:t>
      </w:r>
      <w:r w:rsidR="00AC3F47">
        <w:br/>
      </w:r>
    </w:p>
    <w:p w:rsidR="00280082" w:rsidRPr="00892575" w:rsidRDefault="00627217" w:rsidP="00280082">
      <w:pPr>
        <w:widowControl w:val="0"/>
        <w:tabs>
          <w:tab w:val="left" w:pos="90"/>
          <w:tab w:val="left" w:pos="9120"/>
        </w:tabs>
        <w:autoSpaceDE w:val="0"/>
        <w:autoSpaceDN w:val="0"/>
        <w:adjustRightInd w:val="0"/>
        <w:rPr>
          <w:rStyle w:val="Emphasis"/>
        </w:rPr>
      </w:pPr>
      <w:r w:rsidRPr="00627217">
        <w:rPr>
          <w:noProof/>
        </w:rPr>
        <w:drawing>
          <wp:inline distT="0" distB="0" distL="0" distR="0">
            <wp:extent cx="3076575" cy="1726060"/>
            <wp:effectExtent l="0" t="0" r="0" b="762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87033" cy="1731927"/>
                    </a:xfrm>
                    <a:prstGeom prst="rect">
                      <a:avLst/>
                    </a:prstGeom>
                    <a:noFill/>
                    <a:ln>
                      <a:noFill/>
                    </a:ln>
                  </pic:spPr>
                </pic:pic>
              </a:graphicData>
            </a:graphic>
          </wp:inline>
        </w:drawing>
      </w:r>
      <w:r w:rsidR="00280082" w:rsidRPr="00862B89">
        <w:rPr>
          <w:color w:val="595959"/>
          <w:sz w:val="22"/>
          <w:szCs w:val="22"/>
        </w:rPr>
        <w:br/>
      </w:r>
    </w:p>
    <w:p w:rsidR="00982CAE" w:rsidRPr="00892575" w:rsidRDefault="00280082" w:rsidP="00DF2944">
      <w:pPr>
        <w:widowControl w:val="0"/>
        <w:tabs>
          <w:tab w:val="left" w:pos="90"/>
        </w:tabs>
        <w:autoSpaceDE w:val="0"/>
        <w:autoSpaceDN w:val="0"/>
        <w:adjustRightInd w:val="0"/>
        <w:rPr>
          <w:rStyle w:val="Emphasis"/>
        </w:rPr>
      </w:pPr>
      <w:r w:rsidRPr="00892575">
        <w:rPr>
          <w:rStyle w:val="Emphasis"/>
          <w:b/>
        </w:rPr>
        <w:t>Key:</w:t>
      </w:r>
      <w:r w:rsidRPr="00892575">
        <w:rPr>
          <w:rStyle w:val="Emphasis"/>
        </w:rPr>
        <w:t xml:space="preserve"> Red-shaded – highest values; Yellow-shaded – median values; Green-shaded – lowest values.</w:t>
      </w:r>
    </w:p>
    <w:p w:rsidR="00280082" w:rsidRPr="00862B89" w:rsidRDefault="00280082" w:rsidP="00280082">
      <w:pPr>
        <w:widowControl w:val="0"/>
        <w:tabs>
          <w:tab w:val="left" w:pos="90"/>
        </w:tabs>
        <w:autoSpaceDE w:val="0"/>
        <w:autoSpaceDN w:val="0"/>
        <w:adjustRightInd w:val="0"/>
        <w:jc w:val="both"/>
        <w:rPr>
          <w:b/>
          <w:bCs/>
          <w:color w:val="595959"/>
          <w:sz w:val="22"/>
          <w:szCs w:val="22"/>
        </w:rPr>
      </w:pPr>
    </w:p>
    <w:p w:rsidR="00280082" w:rsidRPr="00862B89" w:rsidRDefault="00EF4A68" w:rsidP="00280082">
      <w:pPr>
        <w:widowControl w:val="0"/>
        <w:tabs>
          <w:tab w:val="left" w:pos="90"/>
        </w:tabs>
        <w:autoSpaceDE w:val="0"/>
        <w:autoSpaceDN w:val="0"/>
        <w:adjustRightInd w:val="0"/>
        <w:jc w:val="both"/>
        <w:rPr>
          <w:b/>
          <w:bCs/>
          <w:color w:val="595959"/>
          <w:sz w:val="22"/>
          <w:szCs w:val="22"/>
        </w:rPr>
      </w:pPr>
      <w:r>
        <w:rPr>
          <w:b/>
          <w:bCs/>
          <w:noProof/>
          <w:color w:val="595959"/>
          <w:sz w:val="22"/>
          <w:szCs w:val="22"/>
        </w:rPr>
        <mc:AlternateContent>
          <mc:Choice Requires="wps">
            <w:drawing>
              <wp:inline distT="0" distB="0" distL="0" distR="0">
                <wp:extent cx="6248400" cy="1964690"/>
                <wp:effectExtent l="0" t="0" r="0" b="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964690"/>
                        </a:xfrm>
                        <a:prstGeom prst="rect">
                          <a:avLst/>
                        </a:prstGeom>
                        <a:solidFill>
                          <a:srgbClr val="00529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cost per patient is x% higher/lower compared to the expected rate.</w:t>
                            </w:r>
                          </w:p>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cost per visit is X% higher/lower than expected.</w:t>
                            </w:r>
                          </w:p>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visit per patient ratio is X% higher/lower than expected.</w:t>
                            </w:r>
                          </w:p>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procedures per patient ratio is X% higher/lower than expected.</w:t>
                            </w:r>
                          </w:p>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level 4 visit percentage is x% higher/lower than expected.</w:t>
                            </w:r>
                          </w:p>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level 5 visit percentage is y% higher/lower than expected.</w:t>
                            </w:r>
                          </w:p>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utilization of modifier 25 is X% higher/lower than expected.</w:t>
                            </w:r>
                          </w:p>
                        </w:txbxContent>
                      </wps:txbx>
                      <wps:bodyPr rot="0" vert="horz" wrap="square" lIns="274320" tIns="228600" rIns="274320" bIns="228600" anchor="t" anchorCtr="0" upright="1">
                        <a:spAutoFit/>
                      </wps:bodyPr>
                    </wps:wsp>
                  </a:graphicData>
                </a:graphic>
              </wp:inline>
            </w:drawing>
          </mc:Choice>
          <mc:Fallback>
            <w:pict>
              <v:shape id="Text Box 25" o:spid="_x0000_s1032" type="#_x0000_t202" style="width:492pt;height:1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" fillcolor="#005293" stroked="f">
                <v:fill opacity="32896f"/>
                <v:textbox style="mso-fit-shape-to-text:t" inset="21.6pt,18pt,21.6pt,18pt">
                  <w:txbxContent>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cost per patient is x% higher/lower compared to the expected rate.</w:t>
                      </w:r>
                    </w:p>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cost per visit is X% higher/lower than expected.</w:t>
                      </w:r>
                    </w:p>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visit per patient ratio is X% higher/lower than expected.</w:t>
                      </w:r>
                    </w:p>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procedures per patient ratio is X% higher/lower than expected.</w:t>
                      </w:r>
                    </w:p>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level 4 visit percentage is x% higher/lower than expected.</w:t>
                      </w:r>
                    </w:p>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level 5 visit percentage is y% higher/lower than expected.</w:t>
                      </w:r>
                    </w:p>
                    <w:p w:rsidR="00687383" w:rsidRPr="00AC3F47" w:rsidRDefault="00687383" w:rsidP="00AC3F47">
                      <w:pPr>
                        <w:numPr>
                          <w:ilvl w:val="0"/>
                          <w:numId w:val="9"/>
                        </w:numPr>
                        <w:spacing w:after="120"/>
                        <w:rPr>
                          <w:rFonts w:ascii="Arial" w:hAnsi="Arial" w:cs="Arial"/>
                          <w:color w:val="FFFFFF" w:themeColor="background1"/>
                          <w:sz w:val="18"/>
                          <w:szCs w:val="18"/>
                        </w:rPr>
                      </w:pPr>
                      <w:r w:rsidRPr="00AC3F47">
                        <w:rPr>
                          <w:rFonts w:ascii="Arial" w:hAnsi="Arial" w:cs="Arial"/>
                          <w:color w:val="FFFFFF" w:themeColor="background1"/>
                          <w:sz w:val="18"/>
                          <w:szCs w:val="18"/>
                        </w:rPr>
                        <w:t>Your utilization of modifier 25 is X% higher/lower than expected.</w:t>
                      </w:r>
                    </w:p>
                  </w:txbxContent>
                </v:textbox>
                <w10:anchorlock/>
              </v:shape>
            </w:pict>
          </mc:Fallback>
        </mc:AlternateContent>
      </w:r>
    </w:p>
    <w:p w:rsidR="00280082" w:rsidRPr="00862B89" w:rsidRDefault="00280082" w:rsidP="00280082">
      <w:pPr>
        <w:widowControl w:val="0"/>
        <w:tabs>
          <w:tab w:val="left" w:pos="90"/>
        </w:tabs>
        <w:autoSpaceDE w:val="0"/>
        <w:autoSpaceDN w:val="0"/>
        <w:adjustRightInd w:val="0"/>
        <w:jc w:val="both"/>
        <w:rPr>
          <w:b/>
          <w:bCs/>
          <w:color w:val="595959"/>
          <w:sz w:val="22"/>
          <w:szCs w:val="22"/>
        </w:rPr>
      </w:pPr>
    </w:p>
    <w:p w:rsidR="00280082" w:rsidRPr="00862B89" w:rsidRDefault="00280082" w:rsidP="00280082">
      <w:pPr>
        <w:widowControl w:val="0"/>
        <w:tabs>
          <w:tab w:val="left" w:pos="90"/>
        </w:tabs>
        <w:autoSpaceDE w:val="0"/>
        <w:autoSpaceDN w:val="0"/>
        <w:adjustRightInd w:val="0"/>
        <w:jc w:val="both"/>
        <w:rPr>
          <w:b/>
          <w:bCs/>
          <w:color w:val="595959"/>
          <w:sz w:val="22"/>
          <w:szCs w:val="22"/>
        </w:rPr>
      </w:pPr>
    </w:p>
    <w:p w:rsidR="00280082" w:rsidRPr="00862B89" w:rsidRDefault="00280082" w:rsidP="00280082">
      <w:pPr>
        <w:widowControl w:val="0"/>
        <w:tabs>
          <w:tab w:val="left" w:pos="90"/>
        </w:tabs>
        <w:autoSpaceDE w:val="0"/>
        <w:autoSpaceDN w:val="0"/>
        <w:adjustRightInd w:val="0"/>
        <w:jc w:val="both"/>
        <w:rPr>
          <w:b/>
          <w:bCs/>
          <w:color w:val="595959"/>
          <w:sz w:val="22"/>
          <w:szCs w:val="22"/>
        </w:rPr>
      </w:pPr>
    </w:p>
    <w:p w:rsidR="00280082" w:rsidRPr="00862B89" w:rsidRDefault="00280082" w:rsidP="00280082">
      <w:pPr>
        <w:widowControl w:val="0"/>
        <w:tabs>
          <w:tab w:val="left" w:pos="90"/>
        </w:tabs>
        <w:autoSpaceDE w:val="0"/>
        <w:autoSpaceDN w:val="0"/>
        <w:adjustRightInd w:val="0"/>
        <w:jc w:val="both"/>
        <w:rPr>
          <w:b/>
          <w:bCs/>
          <w:color w:val="595959"/>
          <w:sz w:val="22"/>
          <w:szCs w:val="22"/>
        </w:rPr>
      </w:pPr>
    </w:p>
    <w:p w:rsidR="00280082" w:rsidRPr="00862B89" w:rsidRDefault="00280082" w:rsidP="00280082">
      <w:pPr>
        <w:widowControl w:val="0"/>
        <w:tabs>
          <w:tab w:val="left" w:pos="90"/>
        </w:tabs>
        <w:autoSpaceDE w:val="0"/>
        <w:autoSpaceDN w:val="0"/>
        <w:adjustRightInd w:val="0"/>
        <w:jc w:val="both"/>
        <w:rPr>
          <w:b/>
          <w:bCs/>
          <w:color w:val="595959"/>
          <w:sz w:val="22"/>
          <w:szCs w:val="22"/>
        </w:rPr>
      </w:pPr>
    </w:p>
    <w:p w:rsidR="00280082" w:rsidRPr="00862B89" w:rsidRDefault="00280082" w:rsidP="00280082">
      <w:pPr>
        <w:widowControl w:val="0"/>
        <w:tabs>
          <w:tab w:val="left" w:pos="90"/>
        </w:tabs>
        <w:autoSpaceDE w:val="0"/>
        <w:autoSpaceDN w:val="0"/>
        <w:adjustRightInd w:val="0"/>
        <w:rPr>
          <w:b/>
          <w:bCs/>
          <w:color w:val="595959"/>
          <w:sz w:val="22"/>
          <w:szCs w:val="22"/>
        </w:rPr>
      </w:pPr>
    </w:p>
    <w:p w:rsidR="00280082" w:rsidRPr="00862B89" w:rsidRDefault="00280082" w:rsidP="00280082">
      <w:pPr>
        <w:widowControl w:val="0"/>
        <w:tabs>
          <w:tab w:val="left" w:pos="90"/>
        </w:tabs>
        <w:autoSpaceDE w:val="0"/>
        <w:autoSpaceDN w:val="0"/>
        <w:adjustRightInd w:val="0"/>
        <w:jc w:val="both"/>
        <w:rPr>
          <w:b/>
          <w:bCs/>
          <w:color w:val="595959"/>
          <w:sz w:val="22"/>
          <w:szCs w:val="22"/>
        </w:rPr>
      </w:pPr>
    </w:p>
    <w:p w:rsidR="00DF2944" w:rsidRDefault="00DF2944" w:rsidP="00280082">
      <w:pPr>
        <w:pStyle w:val="blueheader"/>
        <w:rPr>
          <w:color w:val="595959"/>
          <w:sz w:val="22"/>
          <w:szCs w:val="22"/>
        </w:rPr>
      </w:pPr>
    </w:p>
    <w:p w:rsidR="00B93B34" w:rsidRDefault="00B93B34" w:rsidP="00280082">
      <w:pPr>
        <w:pStyle w:val="blueheader"/>
        <w:rPr>
          <w:szCs w:val="22"/>
        </w:rPr>
      </w:pPr>
    </w:p>
    <w:p w:rsidR="00BE5D56" w:rsidRDefault="00BE5D56">
      <w:pPr>
        <w:rPr>
          <w:rFonts w:ascii="Arial" w:hAnsi="Arial" w:cs="Arial"/>
          <w:b/>
          <w:bCs/>
          <w:color w:val="0065A4"/>
          <w:sz w:val="28"/>
          <w:szCs w:val="22"/>
        </w:rPr>
      </w:pPr>
      <w:r>
        <w:rPr>
          <w:szCs w:val="22"/>
        </w:rPr>
        <w:br w:type="page"/>
      </w:r>
    </w:p>
    <w:p w:rsidR="00E65335" w:rsidRPr="00AC3F47" w:rsidRDefault="00280082" w:rsidP="00280082">
      <w:pPr>
        <w:pStyle w:val="blueheader"/>
        <w:rPr>
          <w:sz w:val="40"/>
          <w:szCs w:val="40"/>
        </w:rPr>
      </w:pPr>
      <w:r w:rsidRPr="00AC3F47">
        <w:rPr>
          <w:sz w:val="40"/>
          <w:szCs w:val="40"/>
        </w:rPr>
        <w:t xml:space="preserve">Section 5: </w:t>
      </w:r>
      <w:r w:rsidR="00E65335" w:rsidRPr="00AC3F47">
        <w:rPr>
          <w:b w:val="0"/>
          <w:sz w:val="40"/>
          <w:szCs w:val="40"/>
        </w:rPr>
        <w:t>Prescribing Practice</w:t>
      </w:r>
      <w:r w:rsidR="00CF0542" w:rsidRPr="00AC3F47">
        <w:rPr>
          <w:sz w:val="40"/>
          <w:szCs w:val="40"/>
        </w:rPr>
        <w:br/>
      </w:r>
    </w:p>
    <w:p w:rsidR="00E65335" w:rsidRPr="00AC3F47" w:rsidRDefault="00E65335" w:rsidP="00AC3F47">
      <w:pPr>
        <w:pStyle w:val="body"/>
      </w:pPr>
      <w:r w:rsidRPr="00AC3F47">
        <w:rPr>
          <w:rStyle w:val="headergrayChar"/>
        </w:rPr>
        <w:t>Population:</w:t>
      </w:r>
      <w:r w:rsidR="00526C9A" w:rsidRPr="00AC3F47">
        <w:t xml:space="preserve"> </w:t>
      </w:r>
      <w:r w:rsidRPr="00AC3F47">
        <w:t>Commercial</w:t>
      </w:r>
    </w:p>
    <w:p w:rsidR="00E65335" w:rsidRPr="00AC3F47" w:rsidRDefault="00E65335" w:rsidP="00AC3F47">
      <w:pPr>
        <w:pStyle w:val="body"/>
      </w:pPr>
      <w:r w:rsidRPr="00AC3F47">
        <w:rPr>
          <w:rStyle w:val="headergrayChar"/>
        </w:rPr>
        <w:t>Dates of Service:</w:t>
      </w:r>
      <w:r w:rsidR="00526C9A" w:rsidRPr="00AC3F47">
        <w:t xml:space="preserve"> &lt;Date Range&gt;  </w:t>
      </w:r>
    </w:p>
    <w:p w:rsidR="00E65335" w:rsidRPr="00AC3F47" w:rsidRDefault="00E65335" w:rsidP="00AC3F47">
      <w:pPr>
        <w:pStyle w:val="body"/>
      </w:pPr>
    </w:p>
    <w:p w:rsidR="00E65335" w:rsidRPr="00AC3F47" w:rsidRDefault="00E65335" w:rsidP="00AC3F47">
      <w:pPr>
        <w:pStyle w:val="body"/>
      </w:pPr>
      <w:r w:rsidRPr="00AC3F47">
        <w:rPr>
          <w:rStyle w:val="headergrayChar"/>
        </w:rPr>
        <w:t>Prescribing Practice</w:t>
      </w:r>
      <w:r w:rsidR="00526C9A" w:rsidRPr="00AC3F47">
        <w:rPr>
          <w:rStyle w:val="headergrayChar"/>
        </w:rPr>
        <w:t>:</w:t>
      </w:r>
      <w:r w:rsidR="00526C9A" w:rsidRPr="00AC3F47">
        <w:t xml:space="preserve"> </w:t>
      </w:r>
      <w:r w:rsidRPr="00AC3F47">
        <w:t>This report outlines how your prescribing patterns affect the cost paid by your patients and compares you with</w:t>
      </w:r>
      <w:r w:rsidR="00280082" w:rsidRPr="00AC3F47">
        <w:t xml:space="preserve"> </w:t>
      </w:r>
      <w:r w:rsidRPr="00AC3F47">
        <w:t>your peers. The table and graph below summarize some of your resource usage measures compared to other doctors in your specialty, based on 12 months of claims data.</w:t>
      </w:r>
      <w:r w:rsidR="008D6C47" w:rsidRPr="00AC3F47">
        <w:t xml:space="preserve"> This measure uses a national benchmark.</w:t>
      </w:r>
    </w:p>
    <w:p w:rsidR="00E65335" w:rsidRPr="00862B89" w:rsidRDefault="00E65335" w:rsidP="00E65335">
      <w:pPr>
        <w:widowControl w:val="0"/>
        <w:tabs>
          <w:tab w:val="left" w:pos="90"/>
        </w:tabs>
        <w:autoSpaceDE w:val="0"/>
        <w:autoSpaceDN w:val="0"/>
        <w:adjustRightInd w:val="0"/>
        <w:jc w:val="both"/>
        <w:rPr>
          <w:b/>
          <w:bCs/>
          <w:color w:val="595959"/>
          <w:sz w:val="22"/>
          <w:szCs w:val="22"/>
          <w:highlight w:val="magenta"/>
        </w:rPr>
      </w:pPr>
    </w:p>
    <w:p w:rsidR="002A2D1B" w:rsidRDefault="00D14A05" w:rsidP="00E65335">
      <w:pPr>
        <w:widowControl w:val="0"/>
        <w:tabs>
          <w:tab w:val="left" w:pos="90"/>
        </w:tabs>
        <w:autoSpaceDE w:val="0"/>
        <w:autoSpaceDN w:val="0"/>
        <w:adjustRightInd w:val="0"/>
        <w:rPr>
          <w:rFonts w:ascii="Arial" w:hAnsi="Arial" w:cs="Arial"/>
          <w:b/>
          <w:color w:val="595959"/>
          <w:sz w:val="18"/>
          <w:szCs w:val="18"/>
        </w:rPr>
      </w:pPr>
      <w:r>
        <w:rPr>
          <w:noProof/>
          <w:color w:val="595959"/>
          <w:sz w:val="22"/>
          <w:szCs w:val="22"/>
        </w:rPr>
        <w:drawing>
          <wp:inline distT="0" distB="0" distL="0" distR="0">
            <wp:extent cx="4856672" cy="1307706"/>
            <wp:effectExtent l="0" t="0" r="127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56761" cy="1307730"/>
                    </a:xfrm>
                    <a:prstGeom prst="rect">
                      <a:avLst/>
                    </a:prstGeom>
                    <a:noFill/>
                    <a:ln>
                      <a:noFill/>
                    </a:ln>
                  </pic:spPr>
                </pic:pic>
              </a:graphicData>
            </a:graphic>
          </wp:inline>
        </w:drawing>
      </w:r>
      <w:r w:rsidR="00526C9A" w:rsidRPr="00862B89">
        <w:rPr>
          <w:color w:val="595959"/>
          <w:sz w:val="22"/>
          <w:szCs w:val="22"/>
        </w:rPr>
        <w:br/>
      </w:r>
    </w:p>
    <w:p w:rsidR="00E65335" w:rsidRPr="00AC3F47" w:rsidRDefault="00E65335" w:rsidP="00892575">
      <w:pPr>
        <w:pStyle w:val="body"/>
        <w:rPr>
          <w:rStyle w:val="Emphasis"/>
        </w:rPr>
      </w:pPr>
      <w:r w:rsidRPr="00892575">
        <w:rPr>
          <w:rStyle w:val="Emphasis"/>
          <w:b/>
        </w:rPr>
        <w:t>Key:</w:t>
      </w:r>
      <w:r w:rsidRPr="00892575">
        <w:rPr>
          <w:rStyle w:val="Emphasis"/>
        </w:rPr>
        <w:t xml:space="preserve"> Red-shaded – highest values; Yellow-shaded – median values; Green-shaded – lowest values.</w:t>
      </w:r>
      <w:r w:rsidR="00AC3F47">
        <w:rPr>
          <w:rStyle w:val="Emphasis"/>
        </w:rPr>
        <w:br/>
      </w:r>
    </w:p>
    <w:p w:rsidR="00DF2944" w:rsidRDefault="00EF4A68" w:rsidP="00E65335">
      <w:pPr>
        <w:pStyle w:val="BodyText"/>
        <w:rPr>
          <w:color w:val="595959"/>
        </w:rPr>
      </w:pPr>
      <w:r>
        <w:rPr>
          <w:noProof/>
          <w:color w:val="595959"/>
        </w:rPr>
        <mc:AlternateContent>
          <mc:Choice Requires="wps">
            <w:drawing>
              <wp:inline distT="0" distB="0" distL="0" distR="0">
                <wp:extent cx="6248400" cy="521970"/>
                <wp:effectExtent l="0" t="0" r="0" b="7620"/>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21970"/>
                        </a:xfrm>
                        <a:prstGeom prst="rect">
                          <a:avLst/>
                        </a:prstGeom>
                        <a:solidFill>
                          <a:srgbClr val="00529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83" w:rsidRPr="00B3451E" w:rsidRDefault="00687383" w:rsidP="00E65335">
                            <w:pPr>
                              <w:numPr>
                                <w:ilvl w:val="0"/>
                                <w:numId w:val="9"/>
                              </w:numPr>
                              <w:spacing w:after="120"/>
                              <w:rPr>
                                <w:rFonts w:ascii="Arial" w:hAnsi="Arial" w:cs="Arial"/>
                                <w:color w:val="FFFFFF" w:themeColor="background1"/>
                                <w:sz w:val="18"/>
                                <w:szCs w:val="18"/>
                              </w:rPr>
                            </w:pPr>
                            <w:r w:rsidRPr="00B3451E">
                              <w:rPr>
                                <w:rFonts w:ascii="Arial" w:hAnsi="Arial" w:cs="Arial"/>
                                <w:color w:val="FFFFFF" w:themeColor="background1"/>
                                <w:sz w:val="18"/>
                                <w:szCs w:val="18"/>
                              </w:rPr>
                              <w:t>Your scripts per patient ratio is X% higher/lower than expected.</w:t>
                            </w:r>
                          </w:p>
                          <w:p w:rsidR="00687383" w:rsidRPr="00B3451E" w:rsidRDefault="00687383" w:rsidP="00E65335">
                            <w:pPr>
                              <w:numPr>
                                <w:ilvl w:val="0"/>
                                <w:numId w:val="9"/>
                              </w:numPr>
                              <w:spacing w:after="120"/>
                              <w:rPr>
                                <w:rFonts w:ascii="Arial" w:hAnsi="Arial" w:cs="Arial"/>
                                <w:color w:val="FFFFFF" w:themeColor="background1"/>
                                <w:sz w:val="18"/>
                                <w:szCs w:val="18"/>
                              </w:rPr>
                            </w:pPr>
                            <w:r w:rsidRPr="00B3451E">
                              <w:rPr>
                                <w:rFonts w:ascii="Arial" w:hAnsi="Arial" w:cs="Arial"/>
                                <w:color w:val="FFFFFF" w:themeColor="background1"/>
                                <w:sz w:val="18"/>
                                <w:szCs w:val="18"/>
                              </w:rPr>
                              <w:t>Your percentage of Tier 3 prescriptions is X% higher/lower than expected.</w:t>
                            </w:r>
                          </w:p>
                        </w:txbxContent>
                      </wps:txbx>
                      <wps:bodyPr rot="0" vert="horz" wrap="square" lIns="274320" tIns="228600" rIns="274320" bIns="228600" anchor="t" anchorCtr="0" upright="1">
                        <a:spAutoFit/>
                      </wps:bodyPr>
                    </wps:wsp>
                  </a:graphicData>
                </a:graphic>
              </wp:inline>
            </w:drawing>
          </mc:Choice>
          <mc:Fallback>
            <w:pict>
              <v:shape id="Text Box 6" o:spid="_x0000_s1033" type="#_x0000_t202" style="width:492pt;height:4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" fillcolor="#005293" stroked="f">
                <v:fill opacity="32896f"/>
                <v:textbox style="mso-fit-shape-to-text:t" inset="21.6pt,18pt,21.6pt,18pt">
                  <w:txbxContent>
                    <w:p w:rsidR="00687383" w:rsidRPr="00B3451E" w:rsidRDefault="00687383" w:rsidP="00E65335">
                      <w:pPr>
                        <w:numPr>
                          <w:ilvl w:val="0"/>
                          <w:numId w:val="9"/>
                        </w:numPr>
                        <w:spacing w:after="120"/>
                        <w:rPr>
                          <w:rFonts w:ascii="Arial" w:hAnsi="Arial" w:cs="Arial"/>
                          <w:color w:val="FFFFFF" w:themeColor="background1"/>
                          <w:sz w:val="18"/>
                          <w:szCs w:val="18"/>
                        </w:rPr>
                      </w:pPr>
                      <w:r w:rsidRPr="00B3451E">
                        <w:rPr>
                          <w:rFonts w:ascii="Arial" w:hAnsi="Arial" w:cs="Arial"/>
                          <w:color w:val="FFFFFF" w:themeColor="background1"/>
                          <w:sz w:val="18"/>
                          <w:szCs w:val="18"/>
                        </w:rPr>
                        <w:t>Your scripts per patient ratio is X% higher/lower than expected.</w:t>
                      </w:r>
                    </w:p>
                    <w:p w:rsidR="00687383" w:rsidRPr="00B3451E" w:rsidRDefault="00687383" w:rsidP="00E65335">
                      <w:pPr>
                        <w:numPr>
                          <w:ilvl w:val="0"/>
                          <w:numId w:val="9"/>
                        </w:numPr>
                        <w:spacing w:after="120"/>
                        <w:rPr>
                          <w:rFonts w:ascii="Arial" w:hAnsi="Arial" w:cs="Arial"/>
                          <w:color w:val="FFFFFF" w:themeColor="background1"/>
                          <w:sz w:val="18"/>
                          <w:szCs w:val="18"/>
                        </w:rPr>
                      </w:pPr>
                      <w:r w:rsidRPr="00B3451E">
                        <w:rPr>
                          <w:rFonts w:ascii="Arial" w:hAnsi="Arial" w:cs="Arial"/>
                          <w:color w:val="FFFFFF" w:themeColor="background1"/>
                          <w:sz w:val="18"/>
                          <w:szCs w:val="18"/>
                        </w:rPr>
                        <w:t>Your percentage of Tier 3 prescriptions is X% higher/lower than expected.</w:t>
                      </w:r>
                    </w:p>
                  </w:txbxContent>
                </v:textbox>
                <w10:anchorlock/>
              </v:shape>
            </w:pict>
          </mc:Fallback>
        </mc:AlternateContent>
      </w:r>
    </w:p>
    <w:p w:rsidR="00E65335" w:rsidRPr="00862B89" w:rsidRDefault="00E65335" w:rsidP="00E65335">
      <w:pPr>
        <w:pStyle w:val="BodyText"/>
        <w:rPr>
          <w:color w:val="595959"/>
        </w:rPr>
      </w:pPr>
    </w:p>
    <w:p w:rsidR="00E65335" w:rsidRPr="00862B89" w:rsidRDefault="00E65335" w:rsidP="00E65335">
      <w:pPr>
        <w:pStyle w:val="BodyText"/>
        <w:rPr>
          <w:color w:val="595959"/>
        </w:rPr>
      </w:pPr>
    </w:p>
    <w:p w:rsidR="00E65335" w:rsidRPr="00862B89" w:rsidRDefault="00E65335" w:rsidP="00E65335">
      <w:pPr>
        <w:pStyle w:val="BodyText"/>
        <w:rPr>
          <w:color w:val="595959"/>
        </w:rPr>
      </w:pPr>
    </w:p>
    <w:p w:rsidR="00E65335" w:rsidRPr="00862B89" w:rsidRDefault="00E65335" w:rsidP="00E65335">
      <w:pPr>
        <w:pStyle w:val="BodyText"/>
        <w:rPr>
          <w:color w:val="595959"/>
        </w:rPr>
      </w:pPr>
    </w:p>
    <w:p w:rsidR="00BE5D56" w:rsidRDefault="00BE5D56">
      <w:pPr>
        <w:rPr>
          <w:rFonts w:ascii="Arial" w:hAnsi="Arial" w:cs="Arial"/>
          <w:b/>
          <w:bCs/>
          <w:color w:val="0065A4"/>
          <w:sz w:val="28"/>
          <w:szCs w:val="22"/>
        </w:rPr>
      </w:pPr>
      <w:r>
        <w:rPr>
          <w:szCs w:val="22"/>
        </w:rPr>
        <w:br w:type="page"/>
      </w:r>
    </w:p>
    <w:p w:rsidR="00E65335" w:rsidRPr="00AC3F47" w:rsidRDefault="00280082" w:rsidP="00862B89">
      <w:pPr>
        <w:pStyle w:val="blueheader"/>
        <w:rPr>
          <w:sz w:val="40"/>
          <w:szCs w:val="40"/>
        </w:rPr>
      </w:pPr>
      <w:r w:rsidRPr="00AC3F47">
        <w:rPr>
          <w:sz w:val="40"/>
          <w:szCs w:val="40"/>
        </w:rPr>
        <w:t xml:space="preserve">Section 6: </w:t>
      </w:r>
      <w:r w:rsidR="00E65335" w:rsidRPr="00AC3F47">
        <w:rPr>
          <w:b w:val="0"/>
          <w:sz w:val="40"/>
          <w:szCs w:val="40"/>
        </w:rPr>
        <w:t>Antibiotic Utilization</w:t>
      </w:r>
      <w:r w:rsidR="00CF0542" w:rsidRPr="00AC3F47">
        <w:rPr>
          <w:sz w:val="40"/>
          <w:szCs w:val="40"/>
        </w:rPr>
        <w:br/>
      </w:r>
    </w:p>
    <w:p w:rsidR="00E65335" w:rsidRPr="00AC3F47" w:rsidRDefault="00E65335" w:rsidP="00AC3F47">
      <w:pPr>
        <w:pStyle w:val="body"/>
      </w:pPr>
      <w:r w:rsidRPr="00AC3F47">
        <w:rPr>
          <w:rStyle w:val="headergrayChar"/>
        </w:rPr>
        <w:t>Population:</w:t>
      </w:r>
      <w:r w:rsidR="00526C9A" w:rsidRPr="00AC3F47">
        <w:t xml:space="preserve">  </w:t>
      </w:r>
      <w:r w:rsidRPr="00AC3F47">
        <w:t>Commercial</w:t>
      </w:r>
    </w:p>
    <w:p w:rsidR="00E65335" w:rsidRPr="00AC3F47" w:rsidRDefault="00E65335" w:rsidP="00AC3F47">
      <w:pPr>
        <w:pStyle w:val="body"/>
      </w:pPr>
      <w:r w:rsidRPr="00AC3F47">
        <w:rPr>
          <w:rStyle w:val="headergrayChar"/>
        </w:rPr>
        <w:t>Dates of Service:</w:t>
      </w:r>
      <w:r w:rsidR="00526C9A" w:rsidRPr="00AC3F47">
        <w:t xml:space="preserve"> &lt;Date Range&gt;  </w:t>
      </w:r>
      <w:r w:rsidR="00526C9A" w:rsidRPr="00AC3F47">
        <w:br/>
      </w:r>
    </w:p>
    <w:p w:rsidR="00E65335" w:rsidRPr="00AC3F47" w:rsidRDefault="00E65335" w:rsidP="00AC3F47">
      <w:pPr>
        <w:pStyle w:val="body"/>
      </w:pPr>
      <w:r w:rsidRPr="00AC3F47">
        <w:rPr>
          <w:rStyle w:val="headergrayChar"/>
        </w:rPr>
        <w:t>Antibiotics in Upper Respiratory Infections (URI), Bronchitis and Otitis Media</w:t>
      </w:r>
      <w:r w:rsidRPr="00AC3F47">
        <w:rPr>
          <w:szCs w:val="22"/>
        </w:rPr>
        <w:t>:</w:t>
      </w:r>
      <w:r w:rsidRPr="00AC3F47">
        <w:t xml:space="preserve"> </w:t>
      </w:r>
      <w:r w:rsidR="00862B89" w:rsidRPr="00AC3F47">
        <w:br/>
      </w:r>
      <w:r w:rsidRPr="00AC3F47">
        <w:t xml:space="preserve">The information in this section summarizes the utilization of anti-infective prescription medications in treating upper respiratory infections, bronchitis and otitis media. Claims records submitted by you for members identified with these infections were compiled and matched with prescription claims for anti-infective medications filled within </w:t>
      </w:r>
      <w:r w:rsidR="002D16DF" w:rsidRPr="00AC3F47">
        <w:t xml:space="preserve">three </w:t>
      </w:r>
      <w:r w:rsidRPr="00AC3F47">
        <w:t>days of the infection diagnosis to determine the antibiotic utilization rate.</w:t>
      </w:r>
      <w:r w:rsidR="008D6C47" w:rsidRPr="00AC3F47">
        <w:t xml:space="preserve"> This measure uses a </w:t>
      </w:r>
      <w:r w:rsidR="00441823" w:rsidRPr="00AC3F47">
        <w:t xml:space="preserve">national </w:t>
      </w:r>
      <w:r w:rsidR="008D6C47" w:rsidRPr="00AC3F47">
        <w:t>market benchmark.</w:t>
      </w:r>
    </w:p>
    <w:p w:rsidR="00E65335" w:rsidRPr="00AC3F47" w:rsidRDefault="00E65335" w:rsidP="00AC3F47">
      <w:pPr>
        <w:pStyle w:val="body"/>
      </w:pPr>
    </w:p>
    <w:p w:rsidR="00E65335" w:rsidRPr="00AC3F47" w:rsidRDefault="00E65335" w:rsidP="00AC3F47">
      <w:pPr>
        <w:pStyle w:val="body"/>
      </w:pPr>
      <w:r w:rsidRPr="00AC3F47">
        <w:t>Antibiotic overutilization continues to be a problem in the health</w:t>
      </w:r>
      <w:r w:rsidR="002D16DF" w:rsidRPr="00AC3F47">
        <w:t xml:space="preserve"> </w:t>
      </w:r>
      <w:r w:rsidRPr="00AC3F47">
        <w:t>care setting despite literature on the risks associated with unnecessary prescribing. According to a recent study, the prescribing rate for a sore throat should be 10% and for bronchitis</w:t>
      </w:r>
      <w:r w:rsidR="00BE5B75" w:rsidRPr="00AC3F47">
        <w:t xml:space="preserve"> 0%</w:t>
      </w:r>
      <w:r w:rsidRPr="00AC3F47">
        <w:t>.</w:t>
      </w:r>
      <w:r w:rsidRPr="00AC3F47">
        <w:rPr>
          <w:rStyle w:val="FootnoteReference"/>
        </w:rPr>
        <w:footnoteReference w:id="1"/>
      </w:r>
      <w:r w:rsidRPr="00AC3F47">
        <w:t xml:space="preserve"> With the increase of antibiotic resistant super bugs, the burden on the patient and the health care system </w:t>
      </w:r>
      <w:r w:rsidR="002D16DF" w:rsidRPr="00AC3F47">
        <w:t>is expected to</w:t>
      </w:r>
      <w:r w:rsidRPr="00AC3F47">
        <w:t xml:space="preserve"> continue to rise.</w:t>
      </w:r>
    </w:p>
    <w:p w:rsidR="00E65335" w:rsidRPr="00862B89" w:rsidRDefault="00E65335" w:rsidP="00E65335">
      <w:pPr>
        <w:widowControl w:val="0"/>
        <w:tabs>
          <w:tab w:val="left" w:pos="90"/>
        </w:tabs>
        <w:autoSpaceDE w:val="0"/>
        <w:autoSpaceDN w:val="0"/>
        <w:adjustRightInd w:val="0"/>
        <w:rPr>
          <w:b/>
          <w:bCs/>
          <w:color w:val="595959"/>
          <w:sz w:val="22"/>
          <w:szCs w:val="22"/>
        </w:rPr>
      </w:pPr>
    </w:p>
    <w:p w:rsidR="00E65335" w:rsidRPr="00862B89" w:rsidRDefault="00E65335" w:rsidP="00E65335">
      <w:pPr>
        <w:widowControl w:val="0"/>
        <w:tabs>
          <w:tab w:val="left" w:pos="90"/>
        </w:tabs>
        <w:autoSpaceDE w:val="0"/>
        <w:autoSpaceDN w:val="0"/>
        <w:adjustRightInd w:val="0"/>
        <w:rPr>
          <w:color w:val="595959"/>
          <w:sz w:val="22"/>
          <w:szCs w:val="22"/>
        </w:rPr>
      </w:pPr>
    </w:p>
    <w:p w:rsidR="00E65335" w:rsidRPr="00862B89" w:rsidRDefault="00673F94" w:rsidP="00E65335">
      <w:pPr>
        <w:widowControl w:val="0"/>
        <w:tabs>
          <w:tab w:val="left" w:pos="90"/>
        </w:tabs>
        <w:autoSpaceDE w:val="0"/>
        <w:autoSpaceDN w:val="0"/>
        <w:adjustRightInd w:val="0"/>
        <w:rPr>
          <w:bCs/>
          <w:color w:val="595959"/>
          <w:sz w:val="22"/>
          <w:szCs w:val="22"/>
        </w:rPr>
      </w:pPr>
      <w:r w:rsidRPr="00673F94">
        <w:rPr>
          <w:noProof/>
        </w:rPr>
        <w:drawing>
          <wp:inline distT="0" distB="0" distL="0" distR="0">
            <wp:extent cx="3790950" cy="222815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0950" cy="2228150"/>
                    </a:xfrm>
                    <a:prstGeom prst="rect">
                      <a:avLst/>
                    </a:prstGeom>
                    <a:noFill/>
                    <a:ln>
                      <a:noFill/>
                    </a:ln>
                  </pic:spPr>
                </pic:pic>
              </a:graphicData>
            </a:graphic>
          </wp:inline>
        </w:drawing>
      </w:r>
    </w:p>
    <w:p w:rsidR="00E65335" w:rsidRPr="00862B89" w:rsidRDefault="00E65335" w:rsidP="00E65335">
      <w:pPr>
        <w:widowControl w:val="0"/>
        <w:tabs>
          <w:tab w:val="left" w:pos="90"/>
        </w:tabs>
        <w:autoSpaceDE w:val="0"/>
        <w:autoSpaceDN w:val="0"/>
        <w:adjustRightInd w:val="0"/>
        <w:rPr>
          <w:bCs/>
          <w:color w:val="595959"/>
          <w:sz w:val="22"/>
          <w:szCs w:val="22"/>
        </w:rPr>
      </w:pPr>
    </w:p>
    <w:p w:rsidR="00E65335" w:rsidRPr="00862B89" w:rsidRDefault="00EF4A68" w:rsidP="00742F17">
      <w:pPr>
        <w:widowControl w:val="0"/>
        <w:tabs>
          <w:tab w:val="left" w:pos="90"/>
          <w:tab w:val="left" w:pos="1294"/>
        </w:tabs>
        <w:autoSpaceDE w:val="0"/>
        <w:autoSpaceDN w:val="0"/>
        <w:adjustRightInd w:val="0"/>
        <w:rPr>
          <w:bCs/>
          <w:color w:val="595959"/>
          <w:sz w:val="22"/>
          <w:szCs w:val="22"/>
        </w:rPr>
      </w:pPr>
      <w:r>
        <w:rPr>
          <w:bCs/>
          <w:noProof/>
          <w:color w:val="595959"/>
          <w:sz w:val="22"/>
          <w:szCs w:val="22"/>
        </w:rPr>
        <mc:AlternateContent>
          <mc:Choice Requires="wps">
            <w:drawing>
              <wp:inline distT="0" distB="0" distL="0" distR="0">
                <wp:extent cx="6322695" cy="1697990"/>
                <wp:effectExtent l="0" t="0" r="1905" b="0"/>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1697990"/>
                        </a:xfrm>
                        <a:prstGeom prst="rect">
                          <a:avLst/>
                        </a:prstGeom>
                        <a:solidFill>
                          <a:srgbClr val="00529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83" w:rsidRPr="00AC3F47" w:rsidRDefault="00687383" w:rsidP="00B3451E">
                            <w:pPr>
                              <w:numPr>
                                <w:ilvl w:val="0"/>
                                <w:numId w:val="10"/>
                              </w:numPr>
                              <w:tabs>
                                <w:tab w:val="left" w:pos="8370"/>
                                <w:tab w:val="left" w:pos="9090"/>
                              </w:tabs>
                              <w:spacing w:after="80"/>
                              <w:rPr>
                                <w:rFonts w:ascii="Arial" w:hAnsi="Arial" w:cs="Arial"/>
                                <w:color w:val="FFFFFF" w:themeColor="background1"/>
                                <w:sz w:val="18"/>
                                <w:szCs w:val="18"/>
                              </w:rPr>
                            </w:pPr>
                            <w:r w:rsidRPr="00AC3F47">
                              <w:rPr>
                                <w:rFonts w:ascii="Arial" w:hAnsi="Arial" w:cs="Arial"/>
                                <w:color w:val="FFFFFF" w:themeColor="background1"/>
                                <w:sz w:val="18"/>
                                <w:szCs w:val="18"/>
                              </w:rPr>
                              <w:t>Your antibiotic utilization rate for &lt;condition 1&gt; is xx% higher than the market rate and yy% higher than the national rate.</w:t>
                            </w:r>
                          </w:p>
                          <w:p w:rsidR="00687383" w:rsidRPr="00AC3F47" w:rsidRDefault="00687383" w:rsidP="00B3451E">
                            <w:pPr>
                              <w:numPr>
                                <w:ilvl w:val="0"/>
                                <w:numId w:val="10"/>
                              </w:numPr>
                              <w:tabs>
                                <w:tab w:val="left" w:pos="8370"/>
                                <w:tab w:val="left" w:pos="9090"/>
                              </w:tabs>
                              <w:spacing w:after="80"/>
                              <w:rPr>
                                <w:rFonts w:ascii="Arial" w:hAnsi="Arial" w:cs="Arial"/>
                                <w:color w:val="FFFFFF" w:themeColor="background1"/>
                                <w:sz w:val="18"/>
                                <w:szCs w:val="18"/>
                              </w:rPr>
                            </w:pPr>
                            <w:r w:rsidRPr="00AC3F47">
                              <w:rPr>
                                <w:rFonts w:ascii="Arial" w:hAnsi="Arial" w:cs="Arial"/>
                                <w:color w:val="FFFFFF" w:themeColor="background1"/>
                                <w:sz w:val="18"/>
                                <w:szCs w:val="18"/>
                              </w:rPr>
                              <w:t>Your antibiotic utilization rate for &lt;condition 2&gt; is xx% higher than the market rate and yy% higher than the national rate.</w:t>
                            </w:r>
                          </w:p>
                          <w:p w:rsidR="00687383" w:rsidRPr="00AC3F47" w:rsidRDefault="00687383" w:rsidP="00B3451E">
                            <w:pPr>
                              <w:numPr>
                                <w:ilvl w:val="0"/>
                                <w:numId w:val="10"/>
                              </w:numPr>
                              <w:tabs>
                                <w:tab w:val="left" w:pos="8370"/>
                                <w:tab w:val="left" w:pos="9090"/>
                              </w:tabs>
                              <w:spacing w:after="80"/>
                              <w:rPr>
                                <w:rFonts w:ascii="Arial" w:hAnsi="Arial" w:cs="Arial"/>
                                <w:color w:val="FFFFFF" w:themeColor="background1"/>
                                <w:sz w:val="18"/>
                                <w:szCs w:val="18"/>
                              </w:rPr>
                            </w:pPr>
                            <w:r w:rsidRPr="00AC3F47">
                              <w:rPr>
                                <w:rFonts w:ascii="Arial" w:hAnsi="Arial" w:cs="Arial"/>
                                <w:color w:val="FFFFFF" w:themeColor="background1"/>
                                <w:sz w:val="18"/>
                                <w:szCs w:val="18"/>
                              </w:rPr>
                              <w:t>Your antibiotic utilization rate for &lt;condition 3&gt; is xx% higher than the market rate and yy% higher than the national rate.</w:t>
                            </w:r>
                          </w:p>
                          <w:p w:rsidR="00687383" w:rsidRPr="00AC3F47" w:rsidRDefault="00687383" w:rsidP="00B3451E">
                            <w:pPr>
                              <w:numPr>
                                <w:ilvl w:val="0"/>
                                <w:numId w:val="10"/>
                              </w:numPr>
                              <w:tabs>
                                <w:tab w:val="left" w:pos="8370"/>
                                <w:tab w:val="left" w:pos="9090"/>
                              </w:tabs>
                              <w:spacing w:after="80"/>
                              <w:rPr>
                                <w:rFonts w:ascii="Arial" w:hAnsi="Arial" w:cs="Arial"/>
                                <w:color w:val="FFFFFF" w:themeColor="background1"/>
                                <w:sz w:val="18"/>
                                <w:szCs w:val="18"/>
                              </w:rPr>
                            </w:pPr>
                            <w:r w:rsidRPr="00AC3F47">
                              <w:rPr>
                                <w:rFonts w:ascii="Arial" w:hAnsi="Arial" w:cs="Arial"/>
                                <w:color w:val="FFFFFF" w:themeColor="background1"/>
                                <w:sz w:val="18"/>
                                <w:szCs w:val="18"/>
                              </w:rPr>
                              <w:t>Your antibiotic utilization rate for &lt;condition 4&gt; is xx% higher than the market rate and yy% higher than the national rate.</w:t>
                            </w:r>
                          </w:p>
                          <w:p w:rsidR="00687383" w:rsidRPr="00AC3F47" w:rsidRDefault="00687383" w:rsidP="00B3451E">
                            <w:pPr>
                              <w:numPr>
                                <w:ilvl w:val="0"/>
                                <w:numId w:val="10"/>
                              </w:numPr>
                              <w:tabs>
                                <w:tab w:val="left" w:pos="8370"/>
                                <w:tab w:val="left" w:pos="9090"/>
                              </w:tabs>
                              <w:spacing w:after="80"/>
                              <w:rPr>
                                <w:rFonts w:ascii="Arial" w:hAnsi="Arial" w:cs="Arial"/>
                                <w:color w:val="FFFFFF" w:themeColor="background1"/>
                                <w:sz w:val="18"/>
                                <w:szCs w:val="18"/>
                              </w:rPr>
                            </w:pPr>
                            <w:r w:rsidRPr="00AC3F47">
                              <w:rPr>
                                <w:rFonts w:ascii="Arial" w:hAnsi="Arial" w:cs="Arial"/>
                                <w:color w:val="FFFFFF" w:themeColor="background1"/>
                                <w:sz w:val="18"/>
                                <w:szCs w:val="18"/>
                              </w:rPr>
                              <w:t>Your antibiotic utilization rate for &lt;condition 5&gt; is xx% higher than the market rate and yy% higher than the national rate.</w:t>
                            </w:r>
                          </w:p>
                        </w:txbxContent>
                      </wps:txbx>
                      <wps:bodyPr rot="0" vert="horz" wrap="square" lIns="274320" tIns="228600" rIns="274320" bIns="228600" anchor="t" anchorCtr="0" upright="1">
                        <a:spAutoFit/>
                      </wps:bodyPr>
                    </wps:wsp>
                  </a:graphicData>
                </a:graphic>
              </wp:inline>
            </w:drawing>
          </mc:Choice>
          <mc:Fallback>
            <w:pict>
              <v:shape id="Text Box 8" o:spid="_x0000_s1034" type="#_x0000_t202" style="width:497.85pt;height:1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" fillcolor="#005293" stroked="f">
                <v:fill opacity="32896f"/>
                <v:textbox style="mso-fit-shape-to-text:t" inset="21.6pt,18pt,21.6pt,18pt">
                  <w:txbxContent>
                    <w:p w:rsidR="00687383" w:rsidRPr="00AC3F47" w:rsidRDefault="00687383" w:rsidP="00B3451E">
                      <w:pPr>
                        <w:numPr>
                          <w:ilvl w:val="0"/>
                          <w:numId w:val="10"/>
                        </w:numPr>
                        <w:tabs>
                          <w:tab w:val="left" w:pos="8370"/>
                          <w:tab w:val="left" w:pos="9090"/>
                        </w:tabs>
                        <w:spacing w:after="80"/>
                        <w:rPr>
                          <w:rFonts w:ascii="Arial" w:hAnsi="Arial" w:cs="Arial"/>
                          <w:color w:val="FFFFFF" w:themeColor="background1"/>
                          <w:sz w:val="18"/>
                          <w:szCs w:val="18"/>
                        </w:rPr>
                      </w:pPr>
                      <w:r w:rsidRPr="00AC3F47">
                        <w:rPr>
                          <w:rFonts w:ascii="Arial" w:hAnsi="Arial" w:cs="Arial"/>
                          <w:color w:val="FFFFFF" w:themeColor="background1"/>
                          <w:sz w:val="18"/>
                          <w:szCs w:val="18"/>
                        </w:rPr>
                        <w:t>Your antibiotic utilization rate for &lt;condition 1&gt; is xx% higher than the market rate and yy% higher than the national rate.</w:t>
                      </w:r>
                    </w:p>
                    <w:p w:rsidR="00687383" w:rsidRPr="00AC3F47" w:rsidRDefault="00687383" w:rsidP="00B3451E">
                      <w:pPr>
                        <w:numPr>
                          <w:ilvl w:val="0"/>
                          <w:numId w:val="10"/>
                        </w:numPr>
                        <w:tabs>
                          <w:tab w:val="left" w:pos="8370"/>
                          <w:tab w:val="left" w:pos="9090"/>
                        </w:tabs>
                        <w:spacing w:after="80"/>
                        <w:rPr>
                          <w:rFonts w:ascii="Arial" w:hAnsi="Arial" w:cs="Arial"/>
                          <w:color w:val="FFFFFF" w:themeColor="background1"/>
                          <w:sz w:val="18"/>
                          <w:szCs w:val="18"/>
                        </w:rPr>
                      </w:pPr>
                      <w:r w:rsidRPr="00AC3F47">
                        <w:rPr>
                          <w:rFonts w:ascii="Arial" w:hAnsi="Arial" w:cs="Arial"/>
                          <w:color w:val="FFFFFF" w:themeColor="background1"/>
                          <w:sz w:val="18"/>
                          <w:szCs w:val="18"/>
                        </w:rPr>
                        <w:t>Your antibiotic utilization rate for &lt;condition 2&gt; is xx% higher than the market rate and yy% higher than the national rate.</w:t>
                      </w:r>
                    </w:p>
                    <w:p w:rsidR="00687383" w:rsidRPr="00AC3F47" w:rsidRDefault="00687383" w:rsidP="00B3451E">
                      <w:pPr>
                        <w:numPr>
                          <w:ilvl w:val="0"/>
                          <w:numId w:val="10"/>
                        </w:numPr>
                        <w:tabs>
                          <w:tab w:val="left" w:pos="8370"/>
                          <w:tab w:val="left" w:pos="9090"/>
                        </w:tabs>
                        <w:spacing w:after="80"/>
                        <w:rPr>
                          <w:rFonts w:ascii="Arial" w:hAnsi="Arial" w:cs="Arial"/>
                          <w:color w:val="FFFFFF" w:themeColor="background1"/>
                          <w:sz w:val="18"/>
                          <w:szCs w:val="18"/>
                        </w:rPr>
                      </w:pPr>
                      <w:r w:rsidRPr="00AC3F47">
                        <w:rPr>
                          <w:rFonts w:ascii="Arial" w:hAnsi="Arial" w:cs="Arial"/>
                          <w:color w:val="FFFFFF" w:themeColor="background1"/>
                          <w:sz w:val="18"/>
                          <w:szCs w:val="18"/>
                        </w:rPr>
                        <w:t>Your antibiotic utilization rate for &lt;condition 3&gt; is xx% higher than the market rate and yy% higher than the national rate.</w:t>
                      </w:r>
                    </w:p>
                    <w:p w:rsidR="00687383" w:rsidRPr="00AC3F47" w:rsidRDefault="00687383" w:rsidP="00B3451E">
                      <w:pPr>
                        <w:numPr>
                          <w:ilvl w:val="0"/>
                          <w:numId w:val="10"/>
                        </w:numPr>
                        <w:tabs>
                          <w:tab w:val="left" w:pos="8370"/>
                          <w:tab w:val="left" w:pos="9090"/>
                        </w:tabs>
                        <w:spacing w:after="80"/>
                        <w:rPr>
                          <w:rFonts w:ascii="Arial" w:hAnsi="Arial" w:cs="Arial"/>
                          <w:color w:val="FFFFFF" w:themeColor="background1"/>
                          <w:sz w:val="18"/>
                          <w:szCs w:val="18"/>
                        </w:rPr>
                      </w:pPr>
                      <w:r w:rsidRPr="00AC3F47">
                        <w:rPr>
                          <w:rFonts w:ascii="Arial" w:hAnsi="Arial" w:cs="Arial"/>
                          <w:color w:val="FFFFFF" w:themeColor="background1"/>
                          <w:sz w:val="18"/>
                          <w:szCs w:val="18"/>
                        </w:rPr>
                        <w:t>Your antibiotic utilization rate for &lt;condition 4&gt; is xx% higher than the market rate and yy% higher than the national rate.</w:t>
                      </w:r>
                    </w:p>
                    <w:p w:rsidR="00687383" w:rsidRPr="00AC3F47" w:rsidRDefault="00687383" w:rsidP="00B3451E">
                      <w:pPr>
                        <w:numPr>
                          <w:ilvl w:val="0"/>
                          <w:numId w:val="10"/>
                        </w:numPr>
                        <w:tabs>
                          <w:tab w:val="left" w:pos="8370"/>
                          <w:tab w:val="left" w:pos="9090"/>
                        </w:tabs>
                        <w:spacing w:after="80"/>
                        <w:rPr>
                          <w:rFonts w:ascii="Arial" w:hAnsi="Arial" w:cs="Arial"/>
                          <w:color w:val="FFFFFF" w:themeColor="background1"/>
                          <w:sz w:val="18"/>
                          <w:szCs w:val="18"/>
                        </w:rPr>
                      </w:pPr>
                      <w:r w:rsidRPr="00AC3F47">
                        <w:rPr>
                          <w:rFonts w:ascii="Arial" w:hAnsi="Arial" w:cs="Arial"/>
                          <w:color w:val="FFFFFF" w:themeColor="background1"/>
                          <w:sz w:val="18"/>
                          <w:szCs w:val="18"/>
                        </w:rPr>
                        <w:t>Your antibiotic utilization rate for &lt;condition 5&gt; is xx% higher than the market rate and yy% higher than the national rate.</w:t>
                      </w:r>
                    </w:p>
                  </w:txbxContent>
                </v:textbox>
                <w10:anchorlock/>
              </v:shape>
            </w:pict>
          </mc:Fallback>
        </mc:AlternateContent>
      </w:r>
      <w:r w:rsidR="00742F17">
        <w:rPr>
          <w:bCs/>
          <w:color w:val="595959"/>
          <w:sz w:val="22"/>
          <w:szCs w:val="22"/>
        </w:rPr>
        <w:tab/>
      </w:r>
    </w:p>
    <w:p w:rsidR="00E65335" w:rsidRPr="00862B89" w:rsidRDefault="00E65335" w:rsidP="00E65335">
      <w:pPr>
        <w:widowControl w:val="0"/>
        <w:tabs>
          <w:tab w:val="left" w:pos="90"/>
        </w:tabs>
        <w:autoSpaceDE w:val="0"/>
        <w:autoSpaceDN w:val="0"/>
        <w:adjustRightInd w:val="0"/>
        <w:rPr>
          <w:bCs/>
          <w:color w:val="595959"/>
          <w:sz w:val="22"/>
          <w:szCs w:val="22"/>
        </w:rPr>
      </w:pPr>
    </w:p>
    <w:p w:rsidR="006232D3" w:rsidRDefault="006232D3">
      <w:pPr>
        <w:rPr>
          <w:rFonts w:ascii="Arial" w:hAnsi="Arial" w:cs="Arial"/>
          <w:b/>
          <w:bCs/>
          <w:color w:val="0065A4"/>
          <w:sz w:val="40"/>
          <w:szCs w:val="40"/>
        </w:rPr>
      </w:pPr>
      <w:r>
        <w:rPr>
          <w:sz w:val="40"/>
          <w:szCs w:val="40"/>
        </w:rPr>
        <w:br w:type="page"/>
      </w:r>
    </w:p>
    <w:p w:rsidR="00E65335" w:rsidRPr="00AC3F47" w:rsidRDefault="00E65335" w:rsidP="00AC3F47">
      <w:pPr>
        <w:pStyle w:val="blueheader"/>
        <w:rPr>
          <w:sz w:val="40"/>
          <w:szCs w:val="40"/>
        </w:rPr>
      </w:pPr>
      <w:r w:rsidRPr="00AC3F47">
        <w:rPr>
          <w:sz w:val="40"/>
          <w:szCs w:val="40"/>
        </w:rPr>
        <w:t>Appendix</w:t>
      </w:r>
    </w:p>
    <w:p w:rsidR="009357BB" w:rsidRDefault="009357BB" w:rsidP="00380CC8">
      <w:pPr>
        <w:pStyle w:val="BodyText"/>
        <w:rPr>
          <w:rFonts w:ascii="Arial" w:hAnsi="Arial" w:cs="Arial"/>
          <w:color w:val="595959"/>
        </w:rPr>
      </w:pPr>
    </w:p>
    <w:p w:rsidR="00E65335" w:rsidRPr="00B3451E" w:rsidRDefault="009357BB" w:rsidP="00B3451E">
      <w:pPr>
        <w:pStyle w:val="headergray"/>
        <w:rPr>
          <w:rStyle w:val="Strong"/>
          <w:b/>
        </w:rPr>
      </w:pPr>
      <w:r w:rsidRPr="00B3451E">
        <w:rPr>
          <w:rStyle w:val="Strong"/>
          <w:b/>
        </w:rPr>
        <w:t>Glossary</w:t>
      </w:r>
    </w:p>
    <w:p w:rsidR="00E65335" w:rsidRPr="000A0A26" w:rsidRDefault="00E65335" w:rsidP="00380CC8">
      <w:pPr>
        <w:pStyle w:val="BodyText"/>
        <w:rPr>
          <w:rFonts w:ascii="Arial" w:hAnsi="Arial" w:cs="Arial"/>
          <w:b/>
          <w:color w:val="595959"/>
          <w:sz w:val="20"/>
          <w:szCs w:val="20"/>
        </w:rPr>
      </w:pPr>
    </w:p>
    <w:p w:rsidR="000C3C49" w:rsidRPr="00862B89" w:rsidRDefault="000C3C49" w:rsidP="00B3451E">
      <w:pPr>
        <w:pStyle w:val="body"/>
        <w:rPr>
          <w:b/>
        </w:rPr>
      </w:pPr>
      <w:r w:rsidRPr="00B3451E">
        <w:rPr>
          <w:rStyle w:val="headergrayChar"/>
        </w:rPr>
        <w:t>Case mix adjustment –</w:t>
      </w:r>
      <w:r>
        <w:rPr>
          <w:bCs/>
          <w:iCs/>
        </w:rPr>
        <w:t xml:space="preserve"> </w:t>
      </w:r>
      <w:r w:rsidRPr="00862B89">
        <w:t>ETGs have been developed to account for differences in member severity, including variations in complicating conditions, comorbidities and major surgeries. This is usually accomplished by identifying discrete units of conditions which differ from one another with respect to resource consumption. Once these discrete groups of conditions are identified, any subsequent analysis based upon these discrete units can be said to be case mix adjusted.</w:t>
      </w:r>
    </w:p>
    <w:p w:rsidR="000C3C49" w:rsidRDefault="000C3C49" w:rsidP="00380CC8">
      <w:pPr>
        <w:autoSpaceDE w:val="0"/>
        <w:autoSpaceDN w:val="0"/>
        <w:adjustRightInd w:val="0"/>
        <w:rPr>
          <w:rStyle w:val="headergrayChar"/>
          <w:color w:val="595959"/>
        </w:rPr>
      </w:pPr>
    </w:p>
    <w:p w:rsidR="000C3C49" w:rsidRPr="00280082" w:rsidRDefault="000C3C49" w:rsidP="00B3451E">
      <w:pPr>
        <w:pStyle w:val="body"/>
        <w:rPr>
          <w:b/>
        </w:rPr>
      </w:pPr>
      <w:r w:rsidRPr="00B3451E">
        <w:rPr>
          <w:rStyle w:val="headergrayChar"/>
        </w:rPr>
        <w:t>Clinical homogeneity –</w:t>
      </w:r>
      <w:r w:rsidRPr="00862B89">
        <w:t xml:space="preserve"> ETGs are designed to be clinically homogeneous, which means each member’s illness and its severity are medically consistent with others belonging to the same ETG. This is important for two reasons: physicians and other direct care providers can relate to the illness groupings, allowing for meaningful communication regarding treatment; and, for observed differences in treatment patterns within an ETG, clinical homogeneity minimizes the argument of someone having sicker patients, providing the basis for substantive comparison and detailed drill-down analysis.</w:t>
      </w:r>
    </w:p>
    <w:p w:rsidR="000C3C49" w:rsidRDefault="000C3C49" w:rsidP="00380CC8">
      <w:pPr>
        <w:autoSpaceDE w:val="0"/>
        <w:autoSpaceDN w:val="0"/>
        <w:adjustRightInd w:val="0"/>
        <w:rPr>
          <w:rStyle w:val="headergrayChar"/>
          <w:color w:val="595959"/>
        </w:rPr>
      </w:pPr>
    </w:p>
    <w:p w:rsidR="00E65335" w:rsidRPr="00862B89" w:rsidRDefault="00E65335" w:rsidP="00B3451E">
      <w:pPr>
        <w:pStyle w:val="body"/>
      </w:pPr>
      <w:r w:rsidRPr="00B3451E">
        <w:rPr>
          <w:rStyle w:val="headergrayChar"/>
        </w:rPr>
        <w:t>Episode –</w:t>
      </w:r>
      <w:r w:rsidRPr="00862B89">
        <w:t xml:space="preserve"> A complete treatment episode incorporates inpatient, outpatient, professional, and ancillary services, including pharmaceutical services. Once treatment for an episode has begun, all clinically relevant information is collected until an absence of treatment or clean period is detected. Thus, all appropriate procedural and cost information is collected and correctly assigned to one complete treatment episode.</w:t>
      </w:r>
    </w:p>
    <w:p w:rsidR="00E65335" w:rsidRPr="00862B89" w:rsidRDefault="00E65335" w:rsidP="00380CC8">
      <w:pPr>
        <w:autoSpaceDE w:val="0"/>
        <w:autoSpaceDN w:val="0"/>
        <w:adjustRightInd w:val="0"/>
        <w:rPr>
          <w:rFonts w:ascii="Arial" w:hAnsi="Arial" w:cs="Arial"/>
          <w:color w:val="595959"/>
          <w:sz w:val="20"/>
          <w:szCs w:val="20"/>
        </w:rPr>
      </w:pPr>
    </w:p>
    <w:p w:rsidR="00E65335" w:rsidRDefault="00B13639" w:rsidP="00B3451E">
      <w:pPr>
        <w:pStyle w:val="body"/>
        <w:rPr>
          <w:b/>
          <w:i/>
          <w:iCs/>
        </w:rPr>
      </w:pPr>
      <w:r w:rsidRPr="00B3451E">
        <w:rPr>
          <w:rStyle w:val="headergrayChar"/>
        </w:rPr>
        <w:t>Episode Treatment Groups</w:t>
      </w:r>
      <w:r w:rsidRPr="00B3451E">
        <w:rPr>
          <w:rStyle w:val="headergrayChar"/>
          <w:vertAlign w:val="superscript"/>
        </w:rPr>
        <w:t>®</w:t>
      </w:r>
      <w:r w:rsidRPr="00B3451E">
        <w:rPr>
          <w:rStyle w:val="headergrayChar"/>
        </w:rPr>
        <w:t xml:space="preserve"> (ETG</w:t>
      </w:r>
      <w:r w:rsidRPr="00B3451E">
        <w:rPr>
          <w:rStyle w:val="headergrayChar"/>
          <w:vertAlign w:val="superscript"/>
        </w:rPr>
        <w:t>®</w:t>
      </w:r>
      <w:r w:rsidRPr="00B3451E">
        <w:rPr>
          <w:rStyle w:val="headergrayChar"/>
        </w:rPr>
        <w:t>)</w:t>
      </w:r>
      <w:r w:rsidRPr="00090068">
        <w:rPr>
          <w:w w:val="101"/>
        </w:rPr>
        <w:t xml:space="preserve"> </w:t>
      </w:r>
      <w:r>
        <w:rPr>
          <w:w w:val="101"/>
        </w:rPr>
        <w:t xml:space="preserve">- </w:t>
      </w:r>
      <w:r w:rsidRPr="00090068">
        <w:rPr>
          <w:w w:val="101"/>
        </w:rPr>
        <w:t>Component: ETGs create episodes by collecting all inpatient, outpatient and ancillary services into mutually exclusive and extensive categories. At the patient level, ETGs recognize co-morbidities, complications and treatments that change the patient’s clinical profile, health care utilization, and costs. ETGs enable accurate case mix adjustment. The summary includes providers’ top episode treatment groups by volume, with costs matched by specialty for the management of similar</w:t>
      </w:r>
      <w:r>
        <w:rPr>
          <w:w w:val="101"/>
        </w:rPr>
        <w:t xml:space="preserve"> episodes</w:t>
      </w:r>
    </w:p>
    <w:p w:rsidR="00B13639" w:rsidRPr="00862B89" w:rsidRDefault="00B13639" w:rsidP="00380CC8">
      <w:pPr>
        <w:autoSpaceDE w:val="0"/>
        <w:autoSpaceDN w:val="0"/>
        <w:adjustRightInd w:val="0"/>
        <w:rPr>
          <w:rFonts w:ascii="Arial" w:hAnsi="Arial" w:cs="Arial"/>
          <w:b/>
          <w:bCs/>
          <w:i/>
          <w:iCs/>
          <w:color w:val="595959"/>
          <w:sz w:val="20"/>
          <w:szCs w:val="20"/>
        </w:rPr>
      </w:pPr>
    </w:p>
    <w:p w:rsidR="00AE4C2A" w:rsidRPr="003F74FA" w:rsidRDefault="00AE4C2A" w:rsidP="00B3451E">
      <w:pPr>
        <w:pStyle w:val="body"/>
      </w:pPr>
      <w:r w:rsidRPr="00B3451E">
        <w:rPr>
          <w:rStyle w:val="headergrayChar"/>
        </w:rPr>
        <w:t>Geographical adjustment</w:t>
      </w:r>
      <w:r w:rsidR="000A0A26" w:rsidRPr="00B3451E">
        <w:rPr>
          <w:rStyle w:val="headergrayChar"/>
        </w:rPr>
        <w:t>, market</w:t>
      </w:r>
      <w:r w:rsidRPr="00B3451E">
        <w:rPr>
          <w:rStyle w:val="headergrayChar"/>
        </w:rPr>
        <w:t xml:space="preserve"> –</w:t>
      </w:r>
      <w:r w:rsidRPr="003F74FA">
        <w:rPr>
          <w:bCs/>
          <w:iCs/>
        </w:rPr>
        <w:t xml:space="preserve"> </w:t>
      </w:r>
      <w:r w:rsidR="000A0A26" w:rsidRPr="003F74FA">
        <w:rPr>
          <w:bCs/>
          <w:iCs/>
        </w:rPr>
        <w:t>For the office practice cost measures</w:t>
      </w:r>
      <w:r w:rsidR="000616E4" w:rsidRPr="003F74FA">
        <w:rPr>
          <w:bCs/>
          <w:iCs/>
        </w:rPr>
        <w:t xml:space="preserve"> only</w:t>
      </w:r>
      <w:r w:rsidR="007F3E1C" w:rsidRPr="003F74FA">
        <w:rPr>
          <w:bCs/>
          <w:iCs/>
        </w:rPr>
        <w:t xml:space="preserve"> (cost per visit and</w:t>
      </w:r>
      <w:r w:rsidR="000A0A26" w:rsidRPr="003F74FA">
        <w:rPr>
          <w:bCs/>
          <w:iCs/>
        </w:rPr>
        <w:t xml:space="preserve"> cost per patient), a</w:t>
      </w:r>
      <w:r w:rsidR="000A0A26" w:rsidRPr="003F74FA">
        <w:t xml:space="preserve"> benchmark is established within each specialty based on the market peer average and serves as </w:t>
      </w:r>
      <w:r w:rsidR="00B3451E">
        <w:br/>
      </w:r>
      <w:r w:rsidR="000A0A26" w:rsidRPr="003F74FA">
        <w:t>the basis of an expected value.</w:t>
      </w:r>
      <w:r w:rsidR="00C573EA" w:rsidRPr="003F74FA">
        <w:t xml:space="preserve"> </w:t>
      </w:r>
      <w:r w:rsidR="000A0A26" w:rsidRPr="003F74FA">
        <w:t xml:space="preserve">The expected value in the </w:t>
      </w:r>
      <w:r w:rsidR="00C573EA" w:rsidRPr="003F74FA">
        <w:t xml:space="preserve">cost-related </w:t>
      </w:r>
      <w:r w:rsidR="000A0A26" w:rsidRPr="003F74FA">
        <w:t>claims view is an unweighted overall market</w:t>
      </w:r>
      <w:r w:rsidR="00C573EA" w:rsidRPr="003F74FA">
        <w:t xml:space="preserve"> average.</w:t>
      </w:r>
    </w:p>
    <w:p w:rsidR="003F74FA" w:rsidRPr="003F74FA" w:rsidRDefault="003F74FA" w:rsidP="00B3451E">
      <w:pPr>
        <w:pStyle w:val="body"/>
        <w:rPr>
          <w:b/>
        </w:rPr>
      </w:pPr>
    </w:p>
    <w:p w:rsidR="003F74FA" w:rsidRPr="003F74FA" w:rsidRDefault="003F74FA" w:rsidP="00B3451E">
      <w:pPr>
        <w:pStyle w:val="body"/>
        <w:rPr>
          <w:b/>
          <w:bCs/>
        </w:rPr>
      </w:pPr>
      <w:r w:rsidRPr="00B3451E">
        <w:rPr>
          <w:rStyle w:val="headergrayChar"/>
        </w:rPr>
        <w:t>Geographical adjustment, national –</w:t>
      </w:r>
      <w:r w:rsidRPr="003F74FA">
        <w:rPr>
          <w:b/>
          <w:bCs/>
          <w:iCs/>
        </w:rPr>
        <w:t xml:space="preserve"> </w:t>
      </w:r>
      <w:r w:rsidRPr="003F74FA">
        <w:t>For the office practice utilization measures only</w:t>
      </w:r>
      <w:r w:rsidRPr="003F74FA">
        <w:rPr>
          <w:b/>
          <w:bCs/>
        </w:rPr>
        <w:t xml:space="preserve"> </w:t>
      </w:r>
      <w:r w:rsidRPr="003F74FA">
        <w:rPr>
          <w:bCs/>
        </w:rPr>
        <w:t xml:space="preserve">(visits per </w:t>
      </w:r>
      <w:r w:rsidR="00354036">
        <w:rPr>
          <w:bCs/>
        </w:rPr>
        <w:t>patient</w:t>
      </w:r>
      <w:r w:rsidRPr="003F74FA">
        <w:rPr>
          <w:bCs/>
        </w:rPr>
        <w:t xml:space="preserve"> and procedures per patient),</w:t>
      </w:r>
      <w:r w:rsidRPr="003F74FA">
        <w:t xml:space="preserve"> a benchmark is established within each specialty based on a national peer average and serves as the basis of an expected value. The expected value in the claims view is an unweighted overall national average.</w:t>
      </w:r>
    </w:p>
    <w:p w:rsidR="000A0A26" w:rsidRPr="00F1709A" w:rsidRDefault="000A0A26" w:rsidP="00380CC8">
      <w:pPr>
        <w:pStyle w:val="BodyText"/>
        <w:rPr>
          <w:rStyle w:val="headergrayChar"/>
          <w:b w:val="0"/>
          <w:color w:val="C00000"/>
        </w:rPr>
      </w:pPr>
    </w:p>
    <w:p w:rsidR="000C3C49" w:rsidRPr="00BE5D56" w:rsidRDefault="000C3C49" w:rsidP="00B3451E">
      <w:pPr>
        <w:pStyle w:val="body"/>
        <w:rPr>
          <w:rStyle w:val="headergrayChar"/>
          <w:b w:val="0"/>
          <w:color w:val="595959"/>
        </w:rPr>
      </w:pPr>
      <w:r w:rsidRPr="00B3451E">
        <w:rPr>
          <w:rStyle w:val="headergrayChar"/>
        </w:rPr>
        <w:t>Observed to expected ratio calculation –</w:t>
      </w:r>
      <w:r w:rsidRPr="00BE5D56">
        <w:rPr>
          <w:rStyle w:val="headergrayChar"/>
          <w:b w:val="0"/>
          <w:color w:val="595959"/>
        </w:rPr>
        <w:t xml:space="preserve"> The observed to expected (O:E) ratio is calculated by </w:t>
      </w:r>
      <w:r w:rsidR="001530F1">
        <w:rPr>
          <w:rStyle w:val="headergrayChar"/>
          <w:b w:val="0"/>
          <w:color w:val="595959"/>
        </w:rPr>
        <w:br/>
      </w:r>
      <w:r w:rsidRPr="00BE5D56">
        <w:rPr>
          <w:rStyle w:val="headergrayChar"/>
          <w:b w:val="0"/>
          <w:color w:val="595959"/>
        </w:rPr>
        <w:t xml:space="preserve">aggregating the costs (observed) values for the episodes attributed to the physician against a benchmark of their peer groups’ patients (physicians of the same specialty in the same geographic area, similar disease state (ETG), severity level, treatment status, pharmacy coverage status, and product - Commercial or </w:t>
      </w:r>
      <w:r>
        <w:rPr>
          <w:rStyle w:val="headergrayChar"/>
          <w:b w:val="0"/>
          <w:color w:val="595959"/>
        </w:rPr>
        <w:t>M</w:t>
      </w:r>
      <w:r w:rsidRPr="00BE5D56">
        <w:rPr>
          <w:rStyle w:val="headergrayChar"/>
          <w:b w:val="0"/>
          <w:color w:val="595959"/>
        </w:rPr>
        <w:t>edicare). Benchmark data are further refined to be inclusive of at least 50 episodes for at least three physicians. If the benchmark criteria are not met (i.e. less than 50 episodes and/or less than three physicians for a given ETG combination), the benchmark average cost is considered not valid and the physician is not evaluated for the specific ETG combination.</w:t>
      </w:r>
    </w:p>
    <w:p w:rsidR="000C3C49" w:rsidRPr="00BE5D56" w:rsidRDefault="000C3C49" w:rsidP="00B3451E">
      <w:pPr>
        <w:pStyle w:val="body"/>
        <w:rPr>
          <w:bCs/>
          <w:iCs/>
        </w:rPr>
      </w:pPr>
    </w:p>
    <w:p w:rsidR="00E65335" w:rsidRPr="00862B89" w:rsidRDefault="00E65335" w:rsidP="00B3451E">
      <w:pPr>
        <w:pStyle w:val="body"/>
      </w:pPr>
      <w:r w:rsidRPr="00B3451E">
        <w:rPr>
          <w:rStyle w:val="headergrayChar"/>
        </w:rPr>
        <w:t>Responsible provider for an episode –</w:t>
      </w:r>
      <w:r w:rsidRPr="00862B89">
        <w:t xml:space="preserve"> The responsible provider is primarily accountable for the episode. This provider gets credit for the episode’s cost and utilization within the analysis. Only one provider is deemed the responsible provider for the episode. The determination of responsible provider for an episode is based on which provider has the highest combined charges for management and surgery records in the episode.</w:t>
      </w:r>
    </w:p>
    <w:p w:rsidR="00E65335" w:rsidRPr="00862B89" w:rsidRDefault="00E65335" w:rsidP="00B3451E">
      <w:pPr>
        <w:pStyle w:val="body"/>
        <w:rPr>
          <w:b/>
        </w:rPr>
      </w:pPr>
    </w:p>
    <w:p w:rsidR="00A668A5" w:rsidRDefault="00A668A5" w:rsidP="00380CC8">
      <w:pPr>
        <w:autoSpaceDE w:val="0"/>
        <w:autoSpaceDN w:val="0"/>
        <w:adjustRightInd w:val="0"/>
        <w:rPr>
          <w:rFonts w:ascii="Arial" w:hAnsi="Arial" w:cs="Arial"/>
          <w:bCs/>
          <w:iCs/>
          <w:color w:val="595959"/>
          <w:sz w:val="20"/>
          <w:szCs w:val="20"/>
        </w:rPr>
      </w:pPr>
    </w:p>
    <w:p w:rsidR="00A668A5" w:rsidRDefault="00A668A5" w:rsidP="00380CC8">
      <w:pPr>
        <w:autoSpaceDE w:val="0"/>
        <w:autoSpaceDN w:val="0"/>
        <w:adjustRightInd w:val="0"/>
        <w:rPr>
          <w:rFonts w:ascii="Arial" w:hAnsi="Arial" w:cs="Arial"/>
          <w:bCs/>
          <w:iCs/>
          <w:color w:val="595959"/>
          <w:sz w:val="20"/>
          <w:szCs w:val="20"/>
        </w:rPr>
      </w:pPr>
    </w:p>
    <w:p w:rsidR="00A668A5" w:rsidRPr="00862B89" w:rsidRDefault="0061393A" w:rsidP="00380CC8">
      <w:pPr>
        <w:autoSpaceDE w:val="0"/>
        <w:autoSpaceDN w:val="0"/>
        <w:adjustRightInd w:val="0"/>
        <w:rPr>
          <w:rFonts w:ascii="Arial" w:hAnsi="Arial" w:cs="Arial"/>
          <w:bCs/>
          <w:iCs/>
          <w:color w:val="595959"/>
          <w:sz w:val="20"/>
          <w:szCs w:val="20"/>
        </w:rPr>
      </w:pPr>
      <w:r w:rsidRPr="0061393A">
        <w:rPr>
          <w:noProof/>
        </w:rPr>
        <w:drawing>
          <wp:inline distT="0" distB="0" distL="0" distR="0">
            <wp:extent cx="5838825" cy="250515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42997" cy="2506940"/>
                    </a:xfrm>
                    <a:prstGeom prst="rect">
                      <a:avLst/>
                    </a:prstGeom>
                    <a:noFill/>
                    <a:ln>
                      <a:noFill/>
                    </a:ln>
                  </pic:spPr>
                </pic:pic>
              </a:graphicData>
            </a:graphic>
          </wp:inline>
        </w:drawing>
      </w:r>
    </w:p>
    <w:p w:rsidR="00E65335" w:rsidRPr="00862B89" w:rsidRDefault="00E65335" w:rsidP="00D25155">
      <w:pPr>
        <w:pStyle w:val="BodyText"/>
        <w:ind w:left="-900"/>
        <w:rPr>
          <w:b/>
          <w:color w:val="595959"/>
        </w:rPr>
      </w:pPr>
    </w:p>
    <w:p w:rsidR="000616E4" w:rsidRDefault="000616E4" w:rsidP="000616E4">
      <w:pPr>
        <w:pStyle w:val="BodyText"/>
        <w:rPr>
          <w:rStyle w:val="headergrayChar"/>
          <w:color w:val="595959"/>
          <w:sz w:val="24"/>
          <w:szCs w:val="24"/>
        </w:rPr>
      </w:pPr>
    </w:p>
    <w:p w:rsidR="000616E4" w:rsidRPr="00B3451E" w:rsidRDefault="000616E4" w:rsidP="000616E4">
      <w:pPr>
        <w:pStyle w:val="BodyText"/>
        <w:rPr>
          <w:rStyle w:val="Strong"/>
        </w:rPr>
      </w:pPr>
      <w:r w:rsidRPr="00B3451E">
        <w:rPr>
          <w:rStyle w:val="Strong"/>
        </w:rPr>
        <w:t>Methodological Detail</w:t>
      </w:r>
    </w:p>
    <w:p w:rsidR="000616E4" w:rsidRPr="007F3E1C" w:rsidRDefault="000616E4" w:rsidP="00E65335">
      <w:pPr>
        <w:pStyle w:val="BodyText"/>
        <w:rPr>
          <w:rFonts w:ascii="Arial" w:hAnsi="Arial" w:cs="Arial"/>
          <w:b/>
          <w:color w:val="595959"/>
          <w:sz w:val="28"/>
          <w:szCs w:val="28"/>
        </w:rPr>
      </w:pPr>
    </w:p>
    <w:p w:rsidR="00E65335" w:rsidRPr="00BE5D56" w:rsidRDefault="00C30ACA" w:rsidP="007B69D5">
      <w:pPr>
        <w:pStyle w:val="body"/>
      </w:pPr>
      <w:r w:rsidRPr="007B69D5">
        <w:rPr>
          <w:rStyle w:val="headergrayChar"/>
        </w:rPr>
        <w:t>Sect</w:t>
      </w:r>
      <w:r w:rsidR="007B69D5">
        <w:rPr>
          <w:rStyle w:val="headergrayChar"/>
        </w:rPr>
        <w:t xml:space="preserve">ion 1: </w:t>
      </w:r>
      <w:r w:rsidR="00E65335" w:rsidRPr="007B69D5">
        <w:rPr>
          <w:rStyle w:val="headergrayChar"/>
        </w:rPr>
        <w:t>Episode</w:t>
      </w:r>
      <w:r w:rsidR="0088549B" w:rsidRPr="007B69D5">
        <w:rPr>
          <w:rStyle w:val="headergrayChar"/>
        </w:rPr>
        <w:t>s</w:t>
      </w:r>
      <w:r w:rsidR="00E65335" w:rsidRPr="007B69D5">
        <w:rPr>
          <w:rStyle w:val="headergrayChar"/>
        </w:rPr>
        <w:t xml:space="preserve"> </w:t>
      </w:r>
      <w:r w:rsidR="0088549B" w:rsidRPr="007B69D5">
        <w:rPr>
          <w:rStyle w:val="headergrayChar"/>
        </w:rPr>
        <w:t xml:space="preserve">of Care </w:t>
      </w:r>
      <w:r w:rsidR="00E65335" w:rsidRPr="007B69D5">
        <w:rPr>
          <w:rStyle w:val="headergrayChar"/>
        </w:rPr>
        <w:t>Category Descriptions</w:t>
      </w:r>
      <w:r w:rsidR="009357BB" w:rsidRPr="007B69D5">
        <w:rPr>
          <w:rStyle w:val="headergrayChar"/>
        </w:rPr>
        <w:t>:</w:t>
      </w:r>
      <w:r w:rsidR="009357BB">
        <w:rPr>
          <w:b/>
        </w:rPr>
        <w:t xml:space="preserve">  </w:t>
      </w:r>
      <w:r w:rsidR="009357BB" w:rsidRPr="00BE5D56">
        <w:t>Below are the various categories of clinical services that may be grouped into an episode.</w:t>
      </w:r>
    </w:p>
    <w:p w:rsidR="009357BB" w:rsidRPr="009357BB" w:rsidRDefault="009357BB" w:rsidP="00E65335">
      <w:pPr>
        <w:pStyle w:val="BodyText"/>
        <w:rPr>
          <w:b/>
          <w:color w:val="595959"/>
        </w:rPr>
      </w:pPr>
    </w:p>
    <w:p w:rsidR="00E65335" w:rsidRPr="00862B89" w:rsidRDefault="00D14A05" w:rsidP="00E65335">
      <w:pPr>
        <w:pStyle w:val="BodyText"/>
        <w:rPr>
          <w:color w:val="595959"/>
        </w:rPr>
      </w:pPr>
      <w:r>
        <w:rPr>
          <w:noProof/>
          <w:color w:val="595959"/>
        </w:rPr>
        <w:drawing>
          <wp:inline distT="0" distB="0" distL="0" distR="0">
            <wp:extent cx="5052184" cy="4339166"/>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57907" cy="4344081"/>
                    </a:xfrm>
                    <a:prstGeom prst="rect">
                      <a:avLst/>
                    </a:prstGeom>
                    <a:noFill/>
                    <a:ln>
                      <a:noFill/>
                    </a:ln>
                  </pic:spPr>
                </pic:pic>
              </a:graphicData>
            </a:graphic>
          </wp:inline>
        </w:drawing>
      </w:r>
    </w:p>
    <w:p w:rsidR="00E65335" w:rsidRPr="00862B89" w:rsidRDefault="00E65335" w:rsidP="00E65335">
      <w:pPr>
        <w:pStyle w:val="BodyText"/>
        <w:rPr>
          <w:color w:val="595959"/>
        </w:rPr>
      </w:pPr>
    </w:p>
    <w:p w:rsidR="006232D3" w:rsidRDefault="006232D3">
      <w:pPr>
        <w:rPr>
          <w:rStyle w:val="Strong"/>
          <w:szCs w:val="22"/>
        </w:rPr>
      </w:pPr>
      <w:r>
        <w:rPr>
          <w:rStyle w:val="Strong"/>
        </w:rPr>
        <w:br w:type="page"/>
      </w:r>
    </w:p>
    <w:p w:rsidR="007F3E1C" w:rsidRPr="00B3451E" w:rsidRDefault="007F3E1C" w:rsidP="007F3E1C">
      <w:pPr>
        <w:pStyle w:val="BodyText"/>
        <w:rPr>
          <w:rStyle w:val="Strong"/>
        </w:rPr>
      </w:pPr>
      <w:r w:rsidRPr="00B3451E">
        <w:rPr>
          <w:rStyle w:val="Strong"/>
        </w:rPr>
        <w:t>Description of Measures</w:t>
      </w:r>
    </w:p>
    <w:p w:rsidR="007F3E1C" w:rsidRDefault="007F3E1C" w:rsidP="00C573EA">
      <w:pPr>
        <w:pStyle w:val="BodyText"/>
        <w:rPr>
          <w:rFonts w:ascii="Arial" w:hAnsi="Arial" w:cs="Arial"/>
          <w:b/>
          <w:color w:val="595959"/>
        </w:rPr>
      </w:pPr>
    </w:p>
    <w:p w:rsidR="007F3E1C" w:rsidRDefault="00E65335" w:rsidP="007B69D5">
      <w:pPr>
        <w:pStyle w:val="body"/>
      </w:pPr>
      <w:r w:rsidRPr="007B69D5">
        <w:rPr>
          <w:rStyle w:val="headergrayChar"/>
        </w:rPr>
        <w:t>Evidence</w:t>
      </w:r>
      <w:r w:rsidR="00F83CF0" w:rsidRPr="007B69D5">
        <w:rPr>
          <w:rStyle w:val="headergrayChar"/>
        </w:rPr>
        <w:t>-b</w:t>
      </w:r>
      <w:r w:rsidRPr="007B69D5">
        <w:rPr>
          <w:rStyle w:val="headergrayChar"/>
        </w:rPr>
        <w:t>ased Medicine (EBM) –</w:t>
      </w:r>
      <w:r w:rsidR="00862B89" w:rsidRPr="00862B89">
        <w:t xml:space="preserve"> </w:t>
      </w:r>
      <w:r w:rsidRPr="00862B89">
        <w:t>EBM integrates a</w:t>
      </w:r>
      <w:r w:rsidR="00652C40">
        <w:t xml:space="preserve">vailable scientific literature and </w:t>
      </w:r>
      <w:r w:rsidRPr="00862B89">
        <w:t>clinical experience</w:t>
      </w:r>
      <w:r w:rsidR="00652C40">
        <w:t>.</w:t>
      </w:r>
      <w:r w:rsidR="00F83CF0" w:rsidRPr="00862B89">
        <w:t xml:space="preserve"> </w:t>
      </w:r>
      <w:r w:rsidRPr="000616E4">
        <w:t xml:space="preserve">By integrating clinically relevant research evidence with actual care patterns, </w:t>
      </w:r>
      <w:r w:rsidR="00652C40" w:rsidRPr="000616E4">
        <w:t xml:space="preserve">areas of care can be identified in which physicians can intervene to improve their compliance with treatment </w:t>
      </w:r>
      <w:r w:rsidRPr="000616E4">
        <w:t>guidelines and member compliance with prescribed treatment.</w:t>
      </w:r>
      <w:r w:rsidR="007B69D5">
        <w:br/>
      </w:r>
    </w:p>
    <w:p w:rsidR="00C573EA" w:rsidRPr="000616E4" w:rsidRDefault="00C573EA" w:rsidP="007B69D5">
      <w:pPr>
        <w:pStyle w:val="body"/>
      </w:pPr>
      <w:r w:rsidRPr="000616E4">
        <w:t xml:space="preserve">Below are the specific </w:t>
      </w:r>
      <w:r w:rsidR="007A7ECD" w:rsidRPr="000616E4">
        <w:t xml:space="preserve">EBM </w:t>
      </w:r>
      <w:r w:rsidRPr="000616E4">
        <w:t>measures and the applicable specialties.</w:t>
      </w:r>
    </w:p>
    <w:p w:rsidR="00B93B34" w:rsidRDefault="00B93B34" w:rsidP="00B93B34">
      <w:pPr>
        <w:pStyle w:val="BodyText"/>
        <w:rPr>
          <w:rFonts w:ascii="Arial" w:hAnsi="Arial" w:cs="Arial"/>
          <w:b/>
          <w:color w:val="595959"/>
        </w:rPr>
      </w:pPr>
    </w:p>
    <w:p w:rsidR="00E65335" w:rsidRDefault="0061393A" w:rsidP="00B93B34">
      <w:pPr>
        <w:pStyle w:val="BodyText"/>
        <w:rPr>
          <w:color w:val="595959"/>
        </w:rPr>
      </w:pPr>
      <w:r w:rsidRPr="0061393A">
        <w:rPr>
          <w:noProof/>
        </w:rPr>
        <w:drawing>
          <wp:inline distT="0" distB="0" distL="0" distR="0">
            <wp:extent cx="6105550" cy="7850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09239" cy="7855707"/>
                    </a:xfrm>
                    <a:prstGeom prst="rect">
                      <a:avLst/>
                    </a:prstGeom>
                    <a:noFill/>
                    <a:ln>
                      <a:noFill/>
                    </a:ln>
                  </pic:spPr>
                </pic:pic>
              </a:graphicData>
            </a:graphic>
          </wp:inline>
        </w:drawing>
      </w:r>
    </w:p>
    <w:p w:rsidR="00C573EA" w:rsidRDefault="00C573EA" w:rsidP="00B93B34">
      <w:pPr>
        <w:pStyle w:val="BodyText"/>
        <w:rPr>
          <w:color w:val="595959"/>
        </w:rPr>
      </w:pPr>
    </w:p>
    <w:p w:rsidR="00C573EA" w:rsidRDefault="00C573EA" w:rsidP="00B93B34">
      <w:pPr>
        <w:pStyle w:val="BodyText"/>
        <w:rPr>
          <w:color w:val="595959"/>
        </w:rPr>
      </w:pPr>
    </w:p>
    <w:p w:rsidR="00C573EA" w:rsidRDefault="0061393A" w:rsidP="00B93B34">
      <w:pPr>
        <w:pStyle w:val="BodyText"/>
        <w:rPr>
          <w:color w:val="595959"/>
        </w:rPr>
      </w:pPr>
      <w:r w:rsidRPr="0061393A">
        <w:rPr>
          <w:noProof/>
        </w:rPr>
        <w:drawing>
          <wp:inline distT="0" distB="0" distL="0" distR="0">
            <wp:extent cx="6096000" cy="7879368"/>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04527" cy="7890389"/>
                    </a:xfrm>
                    <a:prstGeom prst="rect">
                      <a:avLst/>
                    </a:prstGeom>
                    <a:noFill/>
                    <a:ln>
                      <a:noFill/>
                    </a:ln>
                  </pic:spPr>
                </pic:pic>
              </a:graphicData>
            </a:graphic>
          </wp:inline>
        </w:drawing>
      </w:r>
    </w:p>
    <w:p w:rsidR="00C573EA" w:rsidRDefault="00C573EA" w:rsidP="00B93B34">
      <w:pPr>
        <w:pStyle w:val="BodyText"/>
        <w:rPr>
          <w:color w:val="595959"/>
        </w:rPr>
      </w:pPr>
    </w:p>
    <w:p w:rsidR="00C573EA" w:rsidRDefault="00C573EA" w:rsidP="00B93B34">
      <w:pPr>
        <w:pStyle w:val="BodyText"/>
        <w:rPr>
          <w:color w:val="595959"/>
        </w:rPr>
      </w:pPr>
    </w:p>
    <w:p w:rsidR="00C573EA" w:rsidRDefault="0061393A" w:rsidP="00B93B34">
      <w:pPr>
        <w:pStyle w:val="BodyText"/>
        <w:rPr>
          <w:color w:val="595959"/>
        </w:rPr>
      </w:pPr>
      <w:r w:rsidRPr="0061393A">
        <w:rPr>
          <w:noProof/>
        </w:rPr>
        <w:drawing>
          <wp:inline distT="0" distB="0" distL="0" distR="0">
            <wp:extent cx="6126232" cy="763905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33537" cy="7648159"/>
                    </a:xfrm>
                    <a:prstGeom prst="rect">
                      <a:avLst/>
                    </a:prstGeom>
                    <a:noFill/>
                    <a:ln>
                      <a:noFill/>
                    </a:ln>
                  </pic:spPr>
                </pic:pic>
              </a:graphicData>
            </a:graphic>
          </wp:inline>
        </w:drawing>
      </w: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61393A" w:rsidP="00B93B34">
      <w:pPr>
        <w:pStyle w:val="BodyText"/>
        <w:rPr>
          <w:color w:val="595959"/>
        </w:rPr>
      </w:pPr>
      <w:r w:rsidRPr="0061393A">
        <w:rPr>
          <w:noProof/>
        </w:rPr>
        <w:drawing>
          <wp:inline distT="0" distB="0" distL="0" distR="0">
            <wp:extent cx="6142689" cy="722910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47384" cy="7234628"/>
                    </a:xfrm>
                    <a:prstGeom prst="rect">
                      <a:avLst/>
                    </a:prstGeom>
                    <a:noFill/>
                    <a:ln>
                      <a:noFill/>
                    </a:ln>
                  </pic:spPr>
                </pic:pic>
              </a:graphicData>
            </a:graphic>
          </wp:inline>
        </w:drawing>
      </w: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61393A" w:rsidP="00B93B34">
      <w:pPr>
        <w:pStyle w:val="BodyText"/>
        <w:rPr>
          <w:color w:val="595959"/>
        </w:rPr>
      </w:pPr>
      <w:r w:rsidRPr="0061393A">
        <w:rPr>
          <w:noProof/>
        </w:rPr>
        <w:drawing>
          <wp:inline distT="0" distB="0" distL="0" distR="0">
            <wp:extent cx="6115050" cy="50131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18745" cy="5016146"/>
                    </a:xfrm>
                    <a:prstGeom prst="rect">
                      <a:avLst/>
                    </a:prstGeom>
                    <a:noFill/>
                    <a:ln>
                      <a:noFill/>
                    </a:ln>
                  </pic:spPr>
                </pic:pic>
              </a:graphicData>
            </a:graphic>
          </wp:inline>
        </w:drawing>
      </w: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C573EA" w:rsidRDefault="00C573EA" w:rsidP="00B93B34">
      <w:pPr>
        <w:pStyle w:val="BodyText"/>
        <w:rPr>
          <w:color w:val="595959"/>
        </w:rPr>
      </w:pPr>
    </w:p>
    <w:p w:rsidR="006232D3" w:rsidRDefault="006232D3">
      <w:pPr>
        <w:rPr>
          <w:rStyle w:val="Strong"/>
          <w:szCs w:val="22"/>
        </w:rPr>
      </w:pPr>
      <w:r>
        <w:rPr>
          <w:rStyle w:val="Strong"/>
        </w:rPr>
        <w:br w:type="page"/>
      </w:r>
    </w:p>
    <w:p w:rsidR="007A7ECD" w:rsidRPr="00B3451E" w:rsidRDefault="0061393A" w:rsidP="00B93B34">
      <w:pPr>
        <w:pStyle w:val="BodyText"/>
        <w:rPr>
          <w:rStyle w:val="Strong"/>
        </w:rPr>
      </w:pPr>
      <w:r w:rsidRPr="00B3451E">
        <w:rPr>
          <w:rStyle w:val="Strong"/>
        </w:rPr>
        <w:t>HEDIS Star</w:t>
      </w:r>
      <w:r w:rsidR="007A7ECD" w:rsidRPr="00B3451E">
        <w:rPr>
          <w:rStyle w:val="Strong"/>
        </w:rPr>
        <w:t xml:space="preserve"> Measures</w:t>
      </w:r>
    </w:p>
    <w:p w:rsidR="007A7ECD" w:rsidRDefault="007A7ECD" w:rsidP="00B93B34">
      <w:pPr>
        <w:pStyle w:val="BodyText"/>
        <w:rPr>
          <w:rFonts w:ascii="Arial" w:hAnsi="Arial" w:cs="Arial"/>
          <w:b/>
          <w:color w:val="595959"/>
        </w:rPr>
      </w:pPr>
    </w:p>
    <w:p w:rsidR="007A7ECD" w:rsidRPr="007A7ECD" w:rsidRDefault="007A7ECD" w:rsidP="007B69D5">
      <w:pPr>
        <w:pStyle w:val="body"/>
        <w:rPr>
          <w:b/>
        </w:rPr>
      </w:pPr>
      <w:r w:rsidRPr="007B69D5">
        <w:rPr>
          <w:rStyle w:val="headergrayChar"/>
        </w:rPr>
        <w:t>Description of Measures:</w:t>
      </w:r>
      <w:r>
        <w:rPr>
          <w:b/>
        </w:rPr>
        <w:t xml:space="preserve"> </w:t>
      </w:r>
      <w:r w:rsidR="0061393A">
        <w:t>Below are the HEDIS Star</w:t>
      </w:r>
      <w:r w:rsidRPr="007A7ECD">
        <w:t xml:space="preserve"> measures and their specifications</w:t>
      </w:r>
      <w:r>
        <w:t>.</w:t>
      </w:r>
    </w:p>
    <w:p w:rsidR="00E65335" w:rsidRDefault="00E65335" w:rsidP="00E65335">
      <w:pPr>
        <w:pStyle w:val="BodyText"/>
        <w:rPr>
          <w:b/>
          <w:color w:val="595959"/>
        </w:rPr>
      </w:pPr>
    </w:p>
    <w:p w:rsidR="007A7ECD" w:rsidRPr="007A7ECD" w:rsidRDefault="0061393A" w:rsidP="00E65335">
      <w:pPr>
        <w:pStyle w:val="BodyText"/>
        <w:rPr>
          <w:b/>
          <w:color w:val="595959"/>
        </w:rPr>
      </w:pPr>
      <w:r w:rsidRPr="0061393A">
        <w:rPr>
          <w:noProof/>
        </w:rPr>
        <w:drawing>
          <wp:inline distT="0" distB="0" distL="0" distR="0">
            <wp:extent cx="6132511" cy="677227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36737" cy="6776942"/>
                    </a:xfrm>
                    <a:prstGeom prst="rect">
                      <a:avLst/>
                    </a:prstGeom>
                    <a:noFill/>
                    <a:ln>
                      <a:noFill/>
                    </a:ln>
                  </pic:spPr>
                </pic:pic>
              </a:graphicData>
            </a:graphic>
          </wp:inline>
        </w:drawing>
      </w:r>
    </w:p>
    <w:p w:rsidR="00E65335" w:rsidRPr="00862B89" w:rsidRDefault="00E65335" w:rsidP="00D0338A">
      <w:pPr>
        <w:pStyle w:val="BodyText"/>
        <w:tabs>
          <w:tab w:val="clear" w:pos="90"/>
          <w:tab w:val="left" w:pos="-180"/>
        </w:tabs>
        <w:ind w:left="-360"/>
        <w:rPr>
          <w:b/>
          <w:color w:val="595959"/>
        </w:rPr>
      </w:pPr>
    </w:p>
    <w:p w:rsidR="00E65335" w:rsidRPr="00862B89" w:rsidRDefault="00E65335" w:rsidP="00E65335">
      <w:pPr>
        <w:pStyle w:val="BodyText"/>
        <w:rPr>
          <w:b/>
          <w:color w:val="595959"/>
        </w:rPr>
      </w:pPr>
    </w:p>
    <w:p w:rsidR="007A7ECD" w:rsidRPr="00B3451E" w:rsidRDefault="00E65335" w:rsidP="00E65335">
      <w:pPr>
        <w:pStyle w:val="BodyText"/>
        <w:rPr>
          <w:rStyle w:val="Strong"/>
        </w:rPr>
      </w:pPr>
      <w:r w:rsidRPr="00862B89">
        <w:rPr>
          <w:b/>
          <w:color w:val="595959"/>
        </w:rPr>
        <w:br w:type="page"/>
      </w:r>
      <w:r w:rsidRPr="00B3451E">
        <w:rPr>
          <w:rStyle w:val="Strong"/>
        </w:rPr>
        <w:t>Out</w:t>
      </w:r>
      <w:r w:rsidR="00C30ACA" w:rsidRPr="00B3451E">
        <w:rPr>
          <w:rStyle w:val="Strong"/>
        </w:rPr>
        <w:t>-</w:t>
      </w:r>
      <w:r w:rsidRPr="00B3451E">
        <w:rPr>
          <w:rStyle w:val="Strong"/>
        </w:rPr>
        <w:t>of</w:t>
      </w:r>
      <w:r w:rsidR="00C30ACA" w:rsidRPr="00B3451E">
        <w:rPr>
          <w:rStyle w:val="Strong"/>
        </w:rPr>
        <w:t>-</w:t>
      </w:r>
      <w:r w:rsidRPr="00B3451E">
        <w:rPr>
          <w:rStyle w:val="Strong"/>
        </w:rPr>
        <w:t>Network Utilization</w:t>
      </w:r>
    </w:p>
    <w:p w:rsidR="007A7ECD" w:rsidRDefault="007A7ECD" w:rsidP="00E65335">
      <w:pPr>
        <w:pStyle w:val="BodyText"/>
        <w:rPr>
          <w:rFonts w:ascii="Arial" w:hAnsi="Arial" w:cs="Arial"/>
          <w:b/>
          <w:color w:val="595959"/>
        </w:rPr>
      </w:pPr>
    </w:p>
    <w:p w:rsidR="00E65335" w:rsidRPr="00862B89" w:rsidRDefault="00CB28A4" w:rsidP="007B69D5">
      <w:pPr>
        <w:pStyle w:val="body"/>
        <w:rPr>
          <w:b/>
        </w:rPr>
      </w:pPr>
      <w:r w:rsidRPr="007B69D5">
        <w:rPr>
          <w:rStyle w:val="headergrayChar"/>
        </w:rPr>
        <w:t>Description of Measures</w:t>
      </w:r>
      <w:r w:rsidR="009357BB" w:rsidRPr="007B69D5">
        <w:rPr>
          <w:rStyle w:val="headergrayChar"/>
        </w:rPr>
        <w:t>:</w:t>
      </w:r>
      <w:r w:rsidR="009357BB">
        <w:rPr>
          <w:b/>
        </w:rPr>
        <w:t xml:space="preserve"> </w:t>
      </w:r>
      <w:r w:rsidR="009357BB" w:rsidRPr="007A7ECD">
        <w:t>Below are the measures for calculating out of network utilization</w:t>
      </w:r>
      <w:r w:rsidR="007A7ECD">
        <w:t>.</w:t>
      </w:r>
    </w:p>
    <w:p w:rsidR="00E65335" w:rsidRPr="00862B89" w:rsidRDefault="00E65335" w:rsidP="00E65335">
      <w:pPr>
        <w:pStyle w:val="BodyText"/>
        <w:rPr>
          <w:rFonts w:ascii="Arial" w:hAnsi="Arial" w:cs="Arial"/>
          <w:b/>
          <w:color w:val="595959"/>
        </w:rPr>
      </w:pPr>
    </w:p>
    <w:p w:rsidR="00E65335" w:rsidRPr="00862B89" w:rsidRDefault="00560008" w:rsidP="00E65335">
      <w:pPr>
        <w:pStyle w:val="BodyText"/>
        <w:rPr>
          <w:rFonts w:ascii="Arial" w:hAnsi="Arial" w:cs="Arial"/>
          <w:b/>
          <w:color w:val="595959"/>
        </w:rPr>
      </w:pPr>
      <w:r w:rsidRPr="00560008">
        <w:rPr>
          <w:noProof/>
        </w:rPr>
        <w:drawing>
          <wp:inline distT="0" distB="0" distL="0" distR="0">
            <wp:extent cx="4238625" cy="1236867"/>
            <wp:effectExtent l="0" t="0" r="0" b="1905"/>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70920" cy="1246291"/>
                    </a:xfrm>
                    <a:prstGeom prst="rect">
                      <a:avLst/>
                    </a:prstGeom>
                    <a:noFill/>
                    <a:ln>
                      <a:noFill/>
                    </a:ln>
                  </pic:spPr>
                </pic:pic>
              </a:graphicData>
            </a:graphic>
          </wp:inline>
        </w:drawing>
      </w:r>
    </w:p>
    <w:p w:rsidR="00560008" w:rsidRDefault="00560008" w:rsidP="00E65335">
      <w:pPr>
        <w:pStyle w:val="BodyText"/>
        <w:rPr>
          <w:rFonts w:ascii="Arial" w:hAnsi="Arial" w:cs="Arial"/>
          <w:b/>
          <w:color w:val="595959"/>
        </w:rPr>
      </w:pPr>
    </w:p>
    <w:p w:rsidR="00B05763" w:rsidRDefault="00B05763" w:rsidP="00E65335">
      <w:pPr>
        <w:pStyle w:val="BodyText"/>
        <w:rPr>
          <w:rFonts w:ascii="Arial" w:hAnsi="Arial" w:cs="Arial"/>
          <w:b/>
          <w:color w:val="595959"/>
        </w:rPr>
      </w:pPr>
    </w:p>
    <w:p w:rsidR="007B69D5" w:rsidRDefault="007B69D5">
      <w:pPr>
        <w:rPr>
          <w:rStyle w:val="Strong"/>
          <w:szCs w:val="22"/>
        </w:rPr>
      </w:pPr>
      <w:r>
        <w:rPr>
          <w:rStyle w:val="Strong"/>
        </w:rPr>
        <w:br w:type="page"/>
      </w:r>
    </w:p>
    <w:p w:rsidR="007A7ECD" w:rsidRPr="00B3451E" w:rsidRDefault="00E65335" w:rsidP="00E65335">
      <w:pPr>
        <w:pStyle w:val="BodyText"/>
        <w:rPr>
          <w:rStyle w:val="Strong"/>
        </w:rPr>
      </w:pPr>
      <w:r w:rsidRPr="00B3451E">
        <w:rPr>
          <w:rStyle w:val="Strong"/>
        </w:rPr>
        <w:t>Office Practice</w:t>
      </w:r>
    </w:p>
    <w:p w:rsidR="007A7ECD" w:rsidRDefault="007A7ECD" w:rsidP="007B69D5">
      <w:pPr>
        <w:pStyle w:val="body"/>
      </w:pPr>
    </w:p>
    <w:p w:rsidR="00E65335" w:rsidRDefault="007A7ECD" w:rsidP="007B69D5">
      <w:pPr>
        <w:pStyle w:val="body"/>
      </w:pPr>
      <w:r w:rsidRPr="007B69D5">
        <w:rPr>
          <w:rStyle w:val="headergrayChar"/>
        </w:rPr>
        <w:t>D</w:t>
      </w:r>
      <w:r w:rsidR="00CB28A4" w:rsidRPr="007B69D5">
        <w:rPr>
          <w:rStyle w:val="headergrayChar"/>
        </w:rPr>
        <w:t>escription of Measures</w:t>
      </w:r>
      <w:r w:rsidRPr="007B69D5">
        <w:rPr>
          <w:rStyle w:val="headergrayChar"/>
        </w:rPr>
        <w:t>:</w:t>
      </w:r>
      <w:r>
        <w:t xml:space="preserve"> </w:t>
      </w:r>
      <w:r w:rsidRPr="007A7ECD">
        <w:t xml:space="preserve">Below are the measures for calculating </w:t>
      </w:r>
      <w:r>
        <w:t>office practice data.</w:t>
      </w:r>
    </w:p>
    <w:p w:rsidR="00B05763" w:rsidRPr="00CB28A4" w:rsidRDefault="00B05763" w:rsidP="00E65335">
      <w:pPr>
        <w:pStyle w:val="BodyText"/>
        <w:rPr>
          <w:rFonts w:ascii="Arial" w:hAnsi="Arial" w:cs="Arial"/>
          <w:color w:val="595959"/>
        </w:rPr>
      </w:pPr>
    </w:p>
    <w:p w:rsidR="00B05763" w:rsidRDefault="00B05763" w:rsidP="00E65335">
      <w:pPr>
        <w:pStyle w:val="BodyText"/>
        <w:rPr>
          <w:rFonts w:ascii="Arial" w:hAnsi="Arial" w:cs="Arial"/>
          <w:color w:val="595959"/>
        </w:rPr>
      </w:pPr>
      <w:r w:rsidRPr="00B05763">
        <w:rPr>
          <w:noProof/>
        </w:rPr>
        <w:drawing>
          <wp:inline distT="0" distB="0" distL="0" distR="0">
            <wp:extent cx="5174961" cy="56769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79866" cy="5682281"/>
                    </a:xfrm>
                    <a:prstGeom prst="rect">
                      <a:avLst/>
                    </a:prstGeom>
                    <a:noFill/>
                    <a:ln>
                      <a:noFill/>
                    </a:ln>
                  </pic:spPr>
                </pic:pic>
              </a:graphicData>
            </a:graphic>
          </wp:inline>
        </w:drawing>
      </w:r>
    </w:p>
    <w:p w:rsidR="007B69D5" w:rsidRDefault="007B69D5" w:rsidP="00E65335">
      <w:pPr>
        <w:pStyle w:val="BodyText"/>
        <w:rPr>
          <w:rStyle w:val="Strong"/>
        </w:rPr>
      </w:pPr>
      <w:r>
        <w:rPr>
          <w:rStyle w:val="Strong"/>
        </w:rPr>
        <w:br/>
      </w:r>
    </w:p>
    <w:p w:rsidR="007B69D5" w:rsidRDefault="007B69D5">
      <w:pPr>
        <w:rPr>
          <w:rStyle w:val="Strong"/>
          <w:szCs w:val="22"/>
        </w:rPr>
      </w:pPr>
      <w:r>
        <w:rPr>
          <w:rStyle w:val="Strong"/>
        </w:rPr>
        <w:br w:type="page"/>
      </w:r>
    </w:p>
    <w:p w:rsidR="007A7ECD" w:rsidRPr="00B3451E" w:rsidRDefault="00E65335" w:rsidP="00E65335">
      <w:pPr>
        <w:pStyle w:val="BodyText"/>
        <w:rPr>
          <w:rStyle w:val="Strong"/>
        </w:rPr>
      </w:pPr>
      <w:r w:rsidRPr="00B3451E">
        <w:rPr>
          <w:rStyle w:val="Strong"/>
        </w:rPr>
        <w:t>Prescribing Practice</w:t>
      </w:r>
    </w:p>
    <w:p w:rsidR="007A7ECD" w:rsidRDefault="007A7ECD" w:rsidP="00E65335">
      <w:pPr>
        <w:pStyle w:val="BodyText"/>
        <w:rPr>
          <w:rFonts w:ascii="Arial" w:hAnsi="Arial" w:cs="Arial"/>
          <w:b/>
          <w:color w:val="595959"/>
        </w:rPr>
      </w:pPr>
    </w:p>
    <w:p w:rsidR="00E65335" w:rsidRPr="00EB263E" w:rsidRDefault="00EB263E" w:rsidP="007B69D5">
      <w:pPr>
        <w:pStyle w:val="body"/>
        <w:rPr>
          <w:b/>
        </w:rPr>
      </w:pPr>
      <w:r w:rsidRPr="007B69D5">
        <w:rPr>
          <w:rStyle w:val="headergrayChar"/>
        </w:rPr>
        <w:t>Description of Measures</w:t>
      </w:r>
      <w:r w:rsidR="00853394" w:rsidRPr="007B69D5">
        <w:rPr>
          <w:rStyle w:val="headergrayChar"/>
        </w:rPr>
        <w:t>:</w:t>
      </w:r>
      <w:r w:rsidR="00853394">
        <w:rPr>
          <w:b/>
        </w:rPr>
        <w:t xml:space="preserve"> </w:t>
      </w:r>
      <w:r w:rsidR="00853394" w:rsidRPr="007A7ECD">
        <w:t>Below are the measures for pharmacy utilization</w:t>
      </w:r>
      <w:r w:rsidR="007A7ECD">
        <w:t>.</w:t>
      </w:r>
    </w:p>
    <w:p w:rsidR="00E65335" w:rsidRPr="00526C9A" w:rsidRDefault="00E65335" w:rsidP="00E65335">
      <w:pPr>
        <w:pStyle w:val="BodyText"/>
        <w:rPr>
          <w:rFonts w:ascii="Arial" w:hAnsi="Arial" w:cs="Arial"/>
          <w:b/>
          <w:color w:val="404040"/>
        </w:rPr>
      </w:pPr>
    </w:p>
    <w:p w:rsidR="00E65335" w:rsidRPr="00526C9A" w:rsidRDefault="00D14A05" w:rsidP="00E65335">
      <w:pPr>
        <w:pStyle w:val="BodyText"/>
        <w:rPr>
          <w:rFonts w:ascii="Arial" w:hAnsi="Arial" w:cs="Arial"/>
          <w:b/>
          <w:color w:val="404040"/>
        </w:rPr>
      </w:pPr>
      <w:r>
        <w:rPr>
          <w:rFonts w:ascii="Arial" w:hAnsi="Arial" w:cs="Arial"/>
          <w:noProof/>
          <w:color w:val="404040"/>
        </w:rPr>
        <w:drawing>
          <wp:inline distT="0" distB="0" distL="0" distR="0">
            <wp:extent cx="5201920" cy="9404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01920" cy="940435"/>
                    </a:xfrm>
                    <a:prstGeom prst="rect">
                      <a:avLst/>
                    </a:prstGeom>
                    <a:noFill/>
                    <a:ln>
                      <a:noFill/>
                    </a:ln>
                  </pic:spPr>
                </pic:pic>
              </a:graphicData>
            </a:graphic>
          </wp:inline>
        </w:drawing>
      </w:r>
    </w:p>
    <w:p w:rsidR="00B93B34" w:rsidRDefault="00B93B34" w:rsidP="00E65335">
      <w:pPr>
        <w:pStyle w:val="BodyText"/>
        <w:rPr>
          <w:rFonts w:ascii="Arial" w:hAnsi="Arial" w:cs="Arial"/>
          <w:b/>
          <w:color w:val="595959"/>
        </w:rPr>
      </w:pPr>
    </w:p>
    <w:p w:rsidR="000616E4" w:rsidRDefault="000616E4" w:rsidP="00E65335">
      <w:pPr>
        <w:pStyle w:val="BodyText"/>
        <w:rPr>
          <w:rFonts w:ascii="Arial" w:hAnsi="Arial" w:cs="Arial"/>
          <w:b/>
          <w:color w:val="595959"/>
        </w:rPr>
      </w:pPr>
    </w:p>
    <w:p w:rsidR="000616E4" w:rsidRPr="007B69D5" w:rsidRDefault="00E65335" w:rsidP="007B69D5">
      <w:pPr>
        <w:rPr>
          <w:rStyle w:val="Strong"/>
          <w:szCs w:val="22"/>
        </w:rPr>
      </w:pPr>
      <w:r w:rsidRPr="007B69D5">
        <w:rPr>
          <w:rStyle w:val="Strong"/>
        </w:rPr>
        <w:t>Antibiotic</w:t>
      </w:r>
      <w:r w:rsidR="00C30ACA" w:rsidRPr="007B69D5">
        <w:rPr>
          <w:rStyle w:val="Strong"/>
        </w:rPr>
        <w:t xml:space="preserve"> Utilization </w:t>
      </w:r>
      <w:r w:rsidRPr="007B69D5">
        <w:rPr>
          <w:rStyle w:val="Strong"/>
        </w:rPr>
        <w:t xml:space="preserve">in Upper Respiratory Infections (URI), Bronchitis </w:t>
      </w:r>
      <w:r w:rsidR="007B69D5">
        <w:rPr>
          <w:rStyle w:val="Strong"/>
        </w:rPr>
        <w:br/>
      </w:r>
      <w:r w:rsidRPr="007B69D5">
        <w:rPr>
          <w:rStyle w:val="Strong"/>
        </w:rPr>
        <w:t>and Otitis Media</w:t>
      </w:r>
      <w:r w:rsidR="00B93B34" w:rsidRPr="007B69D5">
        <w:rPr>
          <w:rStyle w:val="Strong"/>
        </w:rPr>
        <w:t xml:space="preserve"> </w:t>
      </w:r>
    </w:p>
    <w:p w:rsidR="000616E4" w:rsidRDefault="000616E4" w:rsidP="00E65335">
      <w:pPr>
        <w:pStyle w:val="BodyText"/>
        <w:rPr>
          <w:rFonts w:ascii="Arial" w:hAnsi="Arial" w:cs="Arial"/>
          <w:b/>
          <w:color w:val="595959"/>
        </w:rPr>
      </w:pPr>
    </w:p>
    <w:p w:rsidR="00EB263E" w:rsidRPr="00EB263E" w:rsidRDefault="00EB263E" w:rsidP="007B69D5">
      <w:pPr>
        <w:pStyle w:val="body"/>
        <w:rPr>
          <w:b/>
        </w:rPr>
      </w:pPr>
      <w:r w:rsidRPr="007B69D5">
        <w:rPr>
          <w:rStyle w:val="headergrayChar"/>
        </w:rPr>
        <w:t>Description of Measures</w:t>
      </w:r>
      <w:r w:rsidR="000616E4" w:rsidRPr="007B69D5">
        <w:rPr>
          <w:rStyle w:val="headergrayChar"/>
        </w:rPr>
        <w:t>:</w:t>
      </w:r>
      <w:r w:rsidR="000616E4">
        <w:rPr>
          <w:b/>
        </w:rPr>
        <w:t xml:space="preserve"> </w:t>
      </w:r>
      <w:r w:rsidR="000616E4" w:rsidRPr="007A7ECD">
        <w:t xml:space="preserve">Below are the measures for </w:t>
      </w:r>
      <w:r w:rsidR="000616E4">
        <w:t>antibiotic</w:t>
      </w:r>
      <w:r w:rsidR="000616E4" w:rsidRPr="007A7ECD">
        <w:t xml:space="preserve"> utilization</w:t>
      </w:r>
      <w:r w:rsidR="000616E4">
        <w:t>.</w:t>
      </w:r>
    </w:p>
    <w:p w:rsidR="00E65335" w:rsidRDefault="00E65335" w:rsidP="00E65335">
      <w:pPr>
        <w:pStyle w:val="BodyText"/>
        <w:rPr>
          <w:rFonts w:ascii="Arial" w:hAnsi="Arial" w:cs="Arial"/>
          <w:color w:val="595959"/>
        </w:rPr>
      </w:pPr>
    </w:p>
    <w:p w:rsidR="00EB263E" w:rsidRDefault="00B93B34" w:rsidP="00040E2C">
      <w:pPr>
        <w:rPr>
          <w:rFonts w:ascii="Arial" w:hAnsi="Arial" w:cs="Arial"/>
          <w:color w:val="595959"/>
          <w:sz w:val="20"/>
          <w:szCs w:val="20"/>
        </w:rPr>
      </w:pPr>
      <w:r w:rsidRPr="00B93B34">
        <w:rPr>
          <w:noProof/>
        </w:rPr>
        <w:drawing>
          <wp:inline distT="0" distB="0" distL="0" distR="0">
            <wp:extent cx="4512872" cy="3981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12872" cy="3981450"/>
                    </a:xfrm>
                    <a:prstGeom prst="rect">
                      <a:avLst/>
                    </a:prstGeom>
                    <a:noFill/>
                    <a:ln>
                      <a:noFill/>
                    </a:ln>
                  </pic:spPr>
                </pic:pic>
              </a:graphicData>
            </a:graphic>
          </wp:inline>
        </w:drawing>
      </w:r>
    </w:p>
    <w:p w:rsidR="00EB263E" w:rsidRDefault="00EB263E" w:rsidP="00040E2C">
      <w:pPr>
        <w:rPr>
          <w:rFonts w:ascii="Arial" w:hAnsi="Arial" w:cs="Arial"/>
          <w:color w:val="595959"/>
          <w:sz w:val="20"/>
          <w:szCs w:val="20"/>
        </w:rPr>
      </w:pPr>
    </w:p>
    <w:p w:rsidR="00853394" w:rsidRPr="000616E4" w:rsidRDefault="00853394" w:rsidP="007B69D5">
      <w:pPr>
        <w:pStyle w:val="headergray"/>
      </w:pPr>
      <w:r w:rsidRPr="000616E4">
        <w:t>Additional clinical information about antibiotic use and evidence based medicine</w:t>
      </w:r>
      <w:r w:rsidR="00743F97" w:rsidRPr="000616E4">
        <w:t>:</w:t>
      </w:r>
    </w:p>
    <w:p w:rsidR="00853394" w:rsidRDefault="00853394" w:rsidP="00040E2C">
      <w:pPr>
        <w:rPr>
          <w:rFonts w:ascii="Arial" w:hAnsi="Arial" w:cs="Arial"/>
          <w:color w:val="595959"/>
          <w:sz w:val="20"/>
          <w:szCs w:val="20"/>
        </w:rPr>
      </w:pPr>
    </w:p>
    <w:p w:rsidR="00E65335" w:rsidRPr="007B69D5" w:rsidRDefault="00E65335" w:rsidP="007B69D5">
      <w:pPr>
        <w:pStyle w:val="body"/>
      </w:pPr>
      <w:r w:rsidRPr="007B69D5">
        <w:t xml:space="preserve">Antibiotic resistance is a quickly growing, dangerous problem. World health leaders have described antibiotic-resistant bacteria as "nightmare bacteria" that "pose a catastrophic threat" to people in every country in the world. Each year in the United States, at least </w:t>
      </w:r>
      <w:r w:rsidR="00BD187A" w:rsidRPr="007B69D5">
        <w:t xml:space="preserve">two </w:t>
      </w:r>
      <w:r w:rsidRPr="007B69D5">
        <w:t>million people become infected with bacteria that are resistant to antibiotics, and at least 23,000 people die each year as a direct result of these infections. Many more people die from other conditions that were complicated by an antibiotic-resistant infection.</w:t>
      </w:r>
      <w:r w:rsidRPr="007B69D5">
        <w:rPr>
          <w:vertAlign w:val="superscript"/>
        </w:rPr>
        <w:t xml:space="preserve">1 </w:t>
      </w:r>
    </w:p>
    <w:p w:rsidR="00E65335" w:rsidRPr="00862B89" w:rsidRDefault="00E65335" w:rsidP="00040E2C">
      <w:pPr>
        <w:rPr>
          <w:rFonts w:ascii="Arial" w:hAnsi="Arial" w:cs="Arial"/>
          <w:color w:val="595959"/>
          <w:sz w:val="20"/>
          <w:szCs w:val="20"/>
        </w:rPr>
      </w:pPr>
      <w:r w:rsidRPr="00862B89">
        <w:rPr>
          <w:rFonts w:ascii="Arial" w:hAnsi="Arial" w:cs="Arial"/>
          <w:color w:val="595959"/>
          <w:sz w:val="20"/>
          <w:szCs w:val="20"/>
        </w:rPr>
        <w:t xml:space="preserve"> </w:t>
      </w:r>
    </w:p>
    <w:p w:rsidR="003A7463" w:rsidRDefault="003A7463">
      <w:pPr>
        <w:rPr>
          <w:rFonts w:ascii="Arial" w:hAnsi="Arial" w:cs="Arial"/>
          <w:color w:val="404040"/>
          <w:sz w:val="20"/>
          <w:szCs w:val="20"/>
        </w:rPr>
      </w:pPr>
      <w:r>
        <w:br w:type="page"/>
      </w:r>
    </w:p>
    <w:p w:rsidR="007B69D5" w:rsidRDefault="007B69D5" w:rsidP="007B69D5">
      <w:pPr>
        <w:pStyle w:val="body"/>
      </w:pPr>
    </w:p>
    <w:p w:rsidR="00E65335" w:rsidRPr="00862B89" w:rsidRDefault="00E65335" w:rsidP="007B69D5">
      <w:pPr>
        <w:pStyle w:val="body"/>
      </w:pPr>
      <w:r w:rsidRPr="00862B89">
        <w:t xml:space="preserve">The </w:t>
      </w:r>
      <w:r w:rsidR="00BD187A" w:rsidRPr="00862B89">
        <w:t xml:space="preserve">Centers for Disease Control </w:t>
      </w:r>
      <w:r w:rsidRPr="00862B89">
        <w:t>is arguing for a four-pronged approach to the issue</w:t>
      </w:r>
      <w:r w:rsidRPr="00862B89">
        <w:rPr>
          <w:vertAlign w:val="superscript"/>
        </w:rPr>
        <w:t>2</w:t>
      </w:r>
      <w:r w:rsidRPr="00862B89">
        <w:t xml:space="preserve">: </w:t>
      </w:r>
    </w:p>
    <w:p w:rsidR="00E65335" w:rsidRPr="00862B89" w:rsidRDefault="00E65335" w:rsidP="00040E2C">
      <w:pPr>
        <w:rPr>
          <w:rFonts w:ascii="Arial" w:hAnsi="Arial" w:cs="Arial"/>
          <w:color w:val="595959"/>
          <w:sz w:val="20"/>
          <w:szCs w:val="20"/>
        </w:rPr>
      </w:pPr>
    </w:p>
    <w:p w:rsidR="00E65335" w:rsidRPr="00862B89" w:rsidRDefault="00E65335" w:rsidP="007B69D5">
      <w:pPr>
        <w:pStyle w:val="body"/>
        <w:numPr>
          <w:ilvl w:val="0"/>
          <w:numId w:val="16"/>
        </w:numPr>
      </w:pPr>
      <w:r w:rsidRPr="00862B89">
        <w:t xml:space="preserve">Preventing infections </w:t>
      </w:r>
      <w:r w:rsidR="00543DBC">
        <w:t>-</w:t>
      </w:r>
      <w:r w:rsidRPr="00862B89">
        <w:t xml:space="preserve"> by such things as immunization, infection control in health</w:t>
      </w:r>
      <w:r w:rsidR="00BD187A" w:rsidRPr="00862B89">
        <w:t xml:space="preserve"> </w:t>
      </w:r>
      <w:r w:rsidRPr="00862B89">
        <w:t xml:space="preserve">care settings, </w:t>
      </w:r>
      <w:r w:rsidR="007B69D5">
        <w:br/>
      </w:r>
      <w:r w:rsidRPr="00862B89">
        <w:t xml:space="preserve">safe food handling, and better hand hygiene </w:t>
      </w:r>
      <w:r w:rsidR="00687383">
        <w:rPr>
          <w:color w:val="444444"/>
          <w:shd w:val="clear" w:color="auto" w:fill="FFFFFF"/>
        </w:rPr>
        <w:t>—</w:t>
      </w:r>
      <w:r w:rsidRPr="00862B89">
        <w:t xml:space="preserve"> so that antibiotics will be used less often</w:t>
      </w:r>
    </w:p>
    <w:p w:rsidR="00E65335" w:rsidRPr="00862B89" w:rsidRDefault="00E65335" w:rsidP="007B69D5">
      <w:pPr>
        <w:pStyle w:val="body"/>
        <w:numPr>
          <w:ilvl w:val="0"/>
          <w:numId w:val="16"/>
        </w:numPr>
      </w:pPr>
      <w:r w:rsidRPr="00862B89">
        <w:t xml:space="preserve">Tracking antibiotic-resistant infections to understand the causes of resistance and to develop </w:t>
      </w:r>
      <w:r w:rsidR="007B69D5">
        <w:br/>
      </w:r>
      <w:r w:rsidRPr="00862B89">
        <w:t>preventive strategies</w:t>
      </w:r>
    </w:p>
    <w:p w:rsidR="00E65335" w:rsidRPr="00862B89" w:rsidRDefault="00526C9A" w:rsidP="007B69D5">
      <w:pPr>
        <w:pStyle w:val="body"/>
        <w:numPr>
          <w:ilvl w:val="0"/>
          <w:numId w:val="16"/>
        </w:numPr>
      </w:pPr>
      <w:r w:rsidRPr="00862B89">
        <w:t xml:space="preserve">Changing the way antibiotics </w:t>
      </w:r>
      <w:r w:rsidR="00E65335" w:rsidRPr="00862B89">
        <w:t xml:space="preserve">are employed to eliminate inappropriate use both in </w:t>
      </w:r>
      <w:r w:rsidR="007B69D5">
        <w:br/>
      </w:r>
      <w:r w:rsidR="00E65335" w:rsidRPr="00862B89">
        <w:t>humans and animals</w:t>
      </w:r>
    </w:p>
    <w:p w:rsidR="00E65335" w:rsidRPr="00862B89" w:rsidRDefault="00E65335" w:rsidP="007B69D5">
      <w:pPr>
        <w:pStyle w:val="body"/>
        <w:numPr>
          <w:ilvl w:val="0"/>
          <w:numId w:val="16"/>
        </w:numPr>
      </w:pPr>
      <w:r w:rsidRPr="00862B89">
        <w:t>Developing new drugs and diagnostics. Bacterial evolution ensures that the development of</w:t>
      </w:r>
      <w:r w:rsidR="007B69D5">
        <w:br/>
      </w:r>
      <w:r w:rsidRPr="00862B89">
        <w:t xml:space="preserve">antibiotic resistance can be slowed but </w:t>
      </w:r>
      <w:r w:rsidR="00BD187A" w:rsidRPr="00862B89">
        <w:t xml:space="preserve">not </w:t>
      </w:r>
      <w:r w:rsidRPr="00862B89">
        <w:t xml:space="preserve">stopped, so new drugs are needed, as well as </w:t>
      </w:r>
      <w:r w:rsidR="00543DBC">
        <w:br/>
      </w:r>
      <w:r w:rsidRPr="00862B89">
        <w:t>tests to track resistance.</w:t>
      </w:r>
    </w:p>
    <w:p w:rsidR="00E65335" w:rsidRPr="00862B89" w:rsidRDefault="00E65335" w:rsidP="00040E2C">
      <w:pPr>
        <w:rPr>
          <w:rFonts w:ascii="Arial" w:hAnsi="Arial" w:cs="Arial"/>
          <w:color w:val="595959"/>
          <w:sz w:val="20"/>
          <w:szCs w:val="20"/>
        </w:rPr>
      </w:pPr>
    </w:p>
    <w:p w:rsidR="00E65335" w:rsidRPr="00687383" w:rsidRDefault="00E65335" w:rsidP="00040E2C">
      <w:pPr>
        <w:rPr>
          <w:rFonts w:ascii="Arial" w:hAnsi="Arial" w:cs="Arial"/>
          <w:color w:val="404040" w:themeColor="text1" w:themeTint="BF"/>
          <w:sz w:val="20"/>
          <w:szCs w:val="20"/>
        </w:rPr>
      </w:pPr>
      <w:r w:rsidRPr="00687383">
        <w:rPr>
          <w:rFonts w:ascii="Arial" w:hAnsi="Arial" w:cs="Arial"/>
          <w:color w:val="404040" w:themeColor="text1" w:themeTint="BF"/>
          <w:sz w:val="20"/>
          <w:szCs w:val="20"/>
        </w:rPr>
        <w:t xml:space="preserve">Please avoid unnecessary antibiotics for viral infections and prescribe first-line agents whenever appropriate. This will </w:t>
      </w:r>
      <w:r w:rsidR="00BD187A" w:rsidRPr="00687383">
        <w:rPr>
          <w:rFonts w:ascii="Arial" w:hAnsi="Arial" w:cs="Arial"/>
          <w:color w:val="404040" w:themeColor="text1" w:themeTint="BF"/>
          <w:sz w:val="20"/>
          <w:szCs w:val="20"/>
        </w:rPr>
        <w:t>help</w:t>
      </w:r>
      <w:r w:rsidRPr="00687383">
        <w:rPr>
          <w:rFonts w:ascii="Arial" w:hAnsi="Arial" w:cs="Arial"/>
          <w:color w:val="404040" w:themeColor="text1" w:themeTint="BF"/>
          <w:sz w:val="20"/>
          <w:szCs w:val="20"/>
        </w:rPr>
        <w:t xml:space="preserve"> improve health outcomes in your community and promote the quality and efficiency of care of </w:t>
      </w:r>
      <w:r w:rsidR="00687383">
        <w:rPr>
          <w:rFonts w:ascii="Arial" w:hAnsi="Arial" w:cs="Arial"/>
          <w:color w:val="404040" w:themeColor="text1" w:themeTint="BF"/>
          <w:sz w:val="20"/>
          <w:szCs w:val="20"/>
        </w:rPr>
        <w:br/>
      </w:r>
      <w:r w:rsidRPr="00687383">
        <w:rPr>
          <w:rFonts w:ascii="Arial" w:hAnsi="Arial" w:cs="Arial"/>
          <w:color w:val="404040" w:themeColor="text1" w:themeTint="BF"/>
          <w:sz w:val="20"/>
          <w:szCs w:val="20"/>
        </w:rPr>
        <w:t>your practice.</w:t>
      </w:r>
    </w:p>
    <w:p w:rsidR="007B69D5" w:rsidRDefault="007B69D5" w:rsidP="00040E2C">
      <w:pPr>
        <w:rPr>
          <w:rFonts w:ascii="Arial" w:hAnsi="Arial" w:cs="Arial"/>
          <w:color w:val="595959"/>
          <w:sz w:val="20"/>
          <w:szCs w:val="20"/>
        </w:rPr>
      </w:pPr>
    </w:p>
    <w:p w:rsidR="001530F1" w:rsidRDefault="005F341F" w:rsidP="00F72930">
      <w:pPr>
        <w:rPr>
          <w:rFonts w:ascii="Arial" w:hAnsi="Arial" w:cs="Arial"/>
          <w:sz w:val="16"/>
          <w:szCs w:val="16"/>
        </w:rPr>
        <w:sectPr w:rsidR="001530F1" w:rsidSect="00892575">
          <w:headerReference w:type="default" r:id="rId43"/>
          <w:footerReference w:type="default" r:id="rId44"/>
          <w:headerReference w:type="first" r:id="rId45"/>
          <w:footerReference w:type="first" r:id="rId46"/>
          <w:pgSz w:w="12240" w:h="15840" w:code="1"/>
          <w:pgMar w:top="1152" w:right="1152" w:bottom="1152" w:left="1152" w:header="288" w:footer="330" w:gutter="0"/>
          <w:pgBorders w:offsetFrom="page">
            <w:top w:val="single" w:sz="4" w:space="24" w:color="879196"/>
            <w:left w:val="single" w:sz="4" w:space="24" w:color="879196"/>
            <w:bottom w:val="single" w:sz="4" w:space="24" w:color="879196"/>
            <w:right w:val="single" w:sz="4" w:space="24" w:color="879196"/>
          </w:pgBorders>
          <w:cols w:space="720"/>
          <w:titlePg/>
          <w:docGrid w:linePitch="360"/>
        </w:sectPr>
      </w:pPr>
      <w:r>
        <w:rPr>
          <w:rFonts w:ascii="Arial" w:hAnsi="Arial" w:cs="Arial"/>
          <w:color w:val="595959"/>
          <w:sz w:val="20"/>
          <w:szCs w:val="20"/>
        </w:rPr>
        <w:br/>
      </w:r>
    </w:p>
    <w:p w:rsidR="00687383" w:rsidRPr="001530F1" w:rsidRDefault="001530F1" w:rsidP="00F72930">
      <w:pPr>
        <w:rPr>
          <w:rFonts w:ascii="Arial" w:hAnsi="Arial" w:cs="Arial"/>
          <w:color w:val="FFFFFF" w:themeColor="background1"/>
          <w:sz w:val="16"/>
          <w:szCs w:val="16"/>
        </w:rPr>
      </w:pPr>
      <w:r w:rsidRPr="001530F1">
        <w:rPr>
          <w:rStyle w:val="FootnoteReference"/>
          <w:rFonts w:ascii="Arial" w:hAnsi="Arial" w:cs="Arial"/>
          <w:color w:val="FFFFFF" w:themeColor="background1"/>
          <w:sz w:val="16"/>
          <w:szCs w:val="16"/>
        </w:rPr>
        <w:footnoteReference w:id="2"/>
      </w:r>
    </w:p>
    <w:sectPr w:rsidR="00687383" w:rsidRPr="001530F1" w:rsidSect="001530F1">
      <w:footnotePr>
        <w:numRestart w:val="eachPage"/>
      </w:footnotePr>
      <w:type w:val="continuous"/>
      <w:pgSz w:w="12240" w:h="15840" w:code="1"/>
      <w:pgMar w:top="1152" w:right="1080" w:bottom="1152" w:left="1152" w:header="288" w:footer="330" w:gutter="0"/>
      <w:pgBorders w:offsetFrom="page">
        <w:top w:val="single" w:sz="4" w:space="24" w:color="879196"/>
        <w:left w:val="single" w:sz="4" w:space="24" w:color="879196"/>
        <w:bottom w:val="single" w:sz="4" w:space="24" w:color="879196"/>
        <w:right w:val="single" w:sz="4" w:space="24" w:color="87919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4FA" w:rsidRDefault="006944FA">
      <w:r>
        <w:separator/>
      </w:r>
    </w:p>
  </w:endnote>
  <w:endnote w:type="continuationSeparator" w:id="0">
    <w:p w:rsidR="006944FA" w:rsidRDefault="0069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kzidenz-Grotesk Std Regular">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63" w:rsidRPr="003A7463" w:rsidRDefault="003A7463" w:rsidP="006232D3">
    <w:pPr>
      <w:pStyle w:val="Footer"/>
      <w:tabs>
        <w:tab w:val="clear" w:pos="8640"/>
        <w:tab w:val="right" w:pos="9900"/>
      </w:tabs>
      <w:rPr>
        <w:rFonts w:ascii="Arial" w:hAnsi="Arial" w:cs="Arial"/>
        <w:color w:val="879196"/>
        <w:sz w:val="20"/>
        <w:szCs w:val="20"/>
      </w:rPr>
    </w:pPr>
    <w:r w:rsidRPr="003A7463">
      <w:rPr>
        <w:rFonts w:ascii="Arial" w:hAnsi="Arial" w:cs="Arial"/>
        <w:color w:val="879196"/>
        <w:sz w:val="20"/>
        <w:szCs w:val="20"/>
      </w:rPr>
      <w:t>Dr. &lt;Physician Name&gt;</w:t>
    </w:r>
    <w:r w:rsidRPr="003A7463">
      <w:rPr>
        <w:rFonts w:ascii="Arial" w:hAnsi="Arial" w:cs="Arial"/>
        <w:color w:val="879196"/>
        <w:sz w:val="20"/>
        <w:szCs w:val="20"/>
      </w:rPr>
      <w:tab/>
    </w:r>
    <w:r w:rsidRPr="003A7463">
      <w:rPr>
        <w:rFonts w:ascii="Arial" w:hAnsi="Arial" w:cs="Arial"/>
        <w:color w:val="879196"/>
        <w:sz w:val="20"/>
        <w:szCs w:val="20"/>
      </w:rPr>
      <w:tab/>
    </w:r>
    <w:r w:rsidR="006232D3">
      <w:rPr>
        <w:rFonts w:ascii="Arial" w:hAnsi="Arial" w:cs="Arial"/>
        <w:color w:val="879196"/>
        <w:sz w:val="20"/>
        <w:szCs w:val="20"/>
      </w:rPr>
      <w:t xml:space="preserve"> </w:t>
    </w:r>
    <w:r w:rsidRPr="003A7463">
      <w:rPr>
        <w:rFonts w:ascii="Arial" w:hAnsi="Arial" w:cs="Arial"/>
        <w:color w:val="879196"/>
        <w:sz w:val="20"/>
        <w:szCs w:val="20"/>
      </w:rPr>
      <w:t>&lt;Page&gt;</w:t>
    </w:r>
  </w:p>
  <w:p w:rsidR="003A7463" w:rsidRDefault="003A7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D3" w:rsidRPr="003A7463" w:rsidRDefault="006232D3" w:rsidP="006232D3">
    <w:pPr>
      <w:pStyle w:val="Footer"/>
      <w:tabs>
        <w:tab w:val="clear" w:pos="8640"/>
        <w:tab w:val="right" w:pos="9900"/>
      </w:tabs>
      <w:rPr>
        <w:rFonts w:ascii="Arial" w:hAnsi="Arial" w:cs="Arial"/>
        <w:color w:val="879196"/>
        <w:sz w:val="20"/>
        <w:szCs w:val="20"/>
      </w:rPr>
    </w:pPr>
    <w:r w:rsidRPr="003A7463">
      <w:rPr>
        <w:rFonts w:ascii="Arial" w:hAnsi="Arial" w:cs="Arial"/>
        <w:color w:val="879196"/>
        <w:sz w:val="20"/>
        <w:szCs w:val="20"/>
      </w:rPr>
      <w:t>Dr. &lt;Physician Name&gt;</w:t>
    </w:r>
    <w:r w:rsidRPr="003A7463">
      <w:rPr>
        <w:rFonts w:ascii="Arial" w:hAnsi="Arial" w:cs="Arial"/>
        <w:color w:val="879196"/>
        <w:sz w:val="20"/>
        <w:szCs w:val="20"/>
      </w:rPr>
      <w:tab/>
    </w:r>
    <w:r w:rsidRPr="003A7463">
      <w:rPr>
        <w:rFonts w:ascii="Arial" w:hAnsi="Arial" w:cs="Arial"/>
        <w:color w:val="879196"/>
        <w:sz w:val="20"/>
        <w:szCs w:val="20"/>
      </w:rPr>
      <w:tab/>
    </w:r>
    <w:r>
      <w:rPr>
        <w:rFonts w:ascii="Arial" w:hAnsi="Arial" w:cs="Arial"/>
        <w:color w:val="879196"/>
        <w:sz w:val="20"/>
        <w:szCs w:val="20"/>
      </w:rPr>
      <w:t xml:space="preserve"> </w:t>
    </w:r>
    <w:r w:rsidRPr="003A7463">
      <w:rPr>
        <w:rFonts w:ascii="Arial" w:hAnsi="Arial" w:cs="Arial"/>
        <w:color w:val="879196"/>
        <w:sz w:val="20"/>
        <w:szCs w:val="20"/>
      </w:rPr>
      <w:t>&lt;Page&gt;</w:t>
    </w:r>
  </w:p>
  <w:p w:rsidR="00687383" w:rsidRDefault="00687383" w:rsidP="00A241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D3" w:rsidRPr="003A7463" w:rsidRDefault="006232D3" w:rsidP="006232D3">
    <w:pPr>
      <w:pStyle w:val="Footer"/>
      <w:tabs>
        <w:tab w:val="clear" w:pos="8640"/>
        <w:tab w:val="right" w:pos="9900"/>
      </w:tabs>
      <w:rPr>
        <w:rFonts w:ascii="Arial" w:hAnsi="Arial" w:cs="Arial"/>
        <w:color w:val="879196"/>
        <w:sz w:val="20"/>
        <w:szCs w:val="20"/>
      </w:rPr>
    </w:pPr>
    <w:r w:rsidRPr="003A7463">
      <w:rPr>
        <w:rFonts w:ascii="Arial" w:hAnsi="Arial" w:cs="Arial"/>
        <w:color w:val="879196"/>
        <w:sz w:val="20"/>
        <w:szCs w:val="20"/>
      </w:rPr>
      <w:t>Dr. &lt;Physician Name&gt;</w:t>
    </w:r>
    <w:r w:rsidRPr="003A7463">
      <w:rPr>
        <w:rFonts w:ascii="Arial" w:hAnsi="Arial" w:cs="Arial"/>
        <w:color w:val="879196"/>
        <w:sz w:val="20"/>
        <w:szCs w:val="20"/>
      </w:rPr>
      <w:tab/>
    </w:r>
    <w:r w:rsidRPr="003A7463">
      <w:rPr>
        <w:rFonts w:ascii="Arial" w:hAnsi="Arial" w:cs="Arial"/>
        <w:color w:val="879196"/>
        <w:sz w:val="20"/>
        <w:szCs w:val="20"/>
      </w:rPr>
      <w:tab/>
    </w:r>
    <w:r>
      <w:rPr>
        <w:rFonts w:ascii="Arial" w:hAnsi="Arial" w:cs="Arial"/>
        <w:color w:val="879196"/>
        <w:sz w:val="20"/>
        <w:szCs w:val="20"/>
      </w:rPr>
      <w:t xml:space="preserve"> </w:t>
    </w:r>
    <w:r w:rsidRPr="003A7463">
      <w:rPr>
        <w:rFonts w:ascii="Arial" w:hAnsi="Arial" w:cs="Arial"/>
        <w:color w:val="879196"/>
        <w:sz w:val="20"/>
        <w:szCs w:val="20"/>
      </w:rPr>
      <w:t>&lt;Page&gt;</w:t>
    </w:r>
  </w:p>
  <w:p w:rsidR="00687383" w:rsidRPr="006232D3" w:rsidRDefault="00687383" w:rsidP="00623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4FA" w:rsidRDefault="006944FA">
      <w:r>
        <w:separator/>
      </w:r>
    </w:p>
  </w:footnote>
  <w:footnote w:type="continuationSeparator" w:id="0">
    <w:p w:rsidR="006944FA" w:rsidRDefault="006944FA">
      <w:r>
        <w:continuationSeparator/>
      </w:r>
    </w:p>
  </w:footnote>
  <w:footnote w:id="1">
    <w:p w:rsidR="00687383" w:rsidRPr="00B3451E" w:rsidRDefault="00687383" w:rsidP="00B3451E">
      <w:pPr>
        <w:pStyle w:val="FootnoteText"/>
        <w:spacing w:line="276" w:lineRule="auto"/>
        <w:ind w:left="90" w:hanging="90"/>
        <w:rPr>
          <w:rFonts w:ascii="Arial" w:hAnsi="Arial" w:cs="Arial"/>
          <w:color w:val="879196"/>
          <w:sz w:val="14"/>
          <w:szCs w:val="14"/>
        </w:rPr>
      </w:pPr>
      <w:r w:rsidRPr="00B3451E">
        <w:rPr>
          <w:rStyle w:val="FootnoteReference"/>
          <w:rFonts w:ascii="Arial" w:hAnsi="Arial" w:cs="Arial"/>
          <w:color w:val="879196"/>
          <w:sz w:val="14"/>
          <w:szCs w:val="14"/>
        </w:rPr>
        <w:footnoteRef/>
      </w:r>
      <w:r w:rsidRPr="00B3451E">
        <w:rPr>
          <w:rFonts w:ascii="Arial" w:hAnsi="Arial" w:cs="Arial"/>
          <w:color w:val="879196"/>
          <w:sz w:val="14"/>
          <w:szCs w:val="14"/>
        </w:rPr>
        <w:t xml:space="preserve"> http://.healthday.com/infectious-disease-information-21/antibiotics-news-30/too-many-antibiotics-still-prescribed consumer -for-sore-throats-bronchitis-studies-680798.html</w:t>
      </w:r>
    </w:p>
    <w:p w:rsidR="00687383" w:rsidRDefault="00687383" w:rsidP="00E65335">
      <w:pPr>
        <w:pStyle w:val="FootnoteText"/>
      </w:pPr>
    </w:p>
  </w:footnote>
  <w:footnote w:id="2">
    <w:p w:rsidR="001530F1" w:rsidRPr="001530F1" w:rsidRDefault="001530F1" w:rsidP="001530F1">
      <w:pPr>
        <w:pStyle w:val="EndnoteText"/>
        <w:rPr>
          <w:rFonts w:ascii="Arial" w:hAnsi="Arial" w:cs="Arial"/>
          <w:color w:val="879196"/>
          <w:sz w:val="14"/>
          <w:szCs w:val="14"/>
        </w:rPr>
      </w:pPr>
      <w:r w:rsidRPr="001530F1">
        <w:rPr>
          <w:rStyle w:val="FootnoteReference"/>
          <w:rFonts w:ascii="Arial" w:hAnsi="Arial" w:cs="Arial"/>
          <w:color w:val="879196"/>
          <w:sz w:val="14"/>
          <w:szCs w:val="14"/>
        </w:rPr>
        <w:footnoteRef/>
      </w:r>
      <w:r w:rsidRPr="001530F1">
        <w:rPr>
          <w:rFonts w:ascii="Arial" w:hAnsi="Arial" w:cs="Arial"/>
          <w:color w:val="879196"/>
          <w:sz w:val="14"/>
          <w:szCs w:val="14"/>
        </w:rPr>
        <w:t xml:space="preserve">  ‘Antibiotic Resistance Threats in the US’, Centers for Disease Control; </w:t>
      </w:r>
      <w:hyperlink r:id="rId1" w:history="1">
        <w:r w:rsidRPr="001530F1">
          <w:rPr>
            <w:rFonts w:ascii="Arial" w:hAnsi="Arial" w:cs="Arial"/>
            <w:color w:val="879196"/>
            <w:sz w:val="14"/>
            <w:szCs w:val="14"/>
            <w:u w:val="single"/>
          </w:rPr>
          <w:t>http://www.cdc.gov/features/AntibioticResistanceThreats/</w:t>
        </w:r>
      </w:hyperlink>
      <w:r w:rsidRPr="001530F1">
        <w:rPr>
          <w:rFonts w:ascii="Arial" w:hAnsi="Arial" w:cs="Arial"/>
          <w:color w:val="879196"/>
          <w:sz w:val="14"/>
          <w:szCs w:val="14"/>
        </w:rPr>
        <w:t>; updated: September 16, 2013.</w:t>
      </w:r>
    </w:p>
    <w:p w:rsidR="001530F1" w:rsidRPr="001530F1" w:rsidRDefault="001530F1" w:rsidP="001530F1">
      <w:pPr>
        <w:rPr>
          <w:rFonts w:ascii="Arial" w:hAnsi="Arial" w:cs="Arial"/>
          <w:color w:val="879196"/>
          <w:sz w:val="14"/>
          <w:szCs w:val="14"/>
        </w:rPr>
      </w:pPr>
      <w:r w:rsidRPr="001530F1">
        <w:rPr>
          <w:rFonts w:ascii="Arial" w:hAnsi="Arial" w:cs="Arial"/>
          <w:color w:val="879196"/>
          <w:sz w:val="14"/>
          <w:szCs w:val="14"/>
          <w:vertAlign w:val="superscript"/>
        </w:rPr>
        <w:t>2</w:t>
      </w:r>
      <w:r w:rsidRPr="001530F1">
        <w:rPr>
          <w:rFonts w:ascii="Arial" w:hAnsi="Arial" w:cs="Arial"/>
          <w:color w:val="879196"/>
          <w:sz w:val="14"/>
          <w:szCs w:val="14"/>
        </w:rPr>
        <w:t xml:space="preserve"> </w:t>
      </w:r>
      <w:r>
        <w:rPr>
          <w:rFonts w:ascii="Arial" w:hAnsi="Arial" w:cs="Arial"/>
          <w:color w:val="879196"/>
          <w:sz w:val="14"/>
          <w:szCs w:val="14"/>
        </w:rPr>
        <w:t xml:space="preserve"> </w:t>
      </w:r>
      <w:r w:rsidRPr="001530F1">
        <w:rPr>
          <w:rFonts w:ascii="Arial" w:hAnsi="Arial" w:cs="Arial"/>
          <w:color w:val="879196"/>
          <w:sz w:val="14"/>
          <w:szCs w:val="14"/>
        </w:rPr>
        <w:t>‘CDC Sounds Alarm on Drug-Resistant Bugs’, MedPage Today; published: Sep 16, 2013, updated: Sep 17, 2013.</w:t>
      </w:r>
    </w:p>
    <w:p w:rsidR="003A7463" w:rsidRDefault="003A7463" w:rsidP="003A7463">
      <w:pPr>
        <w:pStyle w:val="FootnoteText"/>
        <w:rPr>
          <w:rFonts w:ascii="Arial" w:hAnsi="Arial" w:cs="Arial"/>
          <w:color w:val="404040" w:themeColor="text1" w:themeTint="BF"/>
          <w:sz w:val="14"/>
          <w:szCs w:val="14"/>
        </w:rPr>
      </w:pPr>
    </w:p>
    <w:p w:rsidR="003A7463" w:rsidRPr="003A7463" w:rsidRDefault="003A7463" w:rsidP="003A7463">
      <w:pPr>
        <w:pStyle w:val="FootnoteText"/>
        <w:rPr>
          <w:rFonts w:ascii="Arial" w:hAnsi="Arial" w:cs="Arial"/>
          <w:color w:val="879196"/>
          <w:sz w:val="16"/>
          <w:szCs w:val="16"/>
        </w:rPr>
      </w:pPr>
    </w:p>
    <w:p w:rsidR="003A7463" w:rsidRPr="003A7463" w:rsidRDefault="003A7463" w:rsidP="003A7463">
      <w:pPr>
        <w:pStyle w:val="FootnoteText"/>
        <w:rPr>
          <w:rFonts w:ascii="Arial" w:hAnsi="Arial" w:cs="Arial"/>
          <w:color w:val="404040" w:themeColor="text1" w:themeTint="BF"/>
          <w:sz w:val="16"/>
          <w:szCs w:val="16"/>
        </w:rPr>
      </w:pPr>
      <w:r w:rsidRPr="003A7463">
        <w:rPr>
          <w:rFonts w:ascii="Arial" w:hAnsi="Arial" w:cs="Arial"/>
          <w:color w:val="879196"/>
          <w:sz w:val="16"/>
          <w:szCs w:val="16"/>
        </w:rPr>
        <w:t>Insurance coverage provided by or through UnitedHealthcare Insurance Company or its affiliates. Health plan coverage provided by UnitedHealthcare of California, UnitedHealthcare of Arizona, Inc., UnitedHealthcare  of Colorado, Inc., UnitedHealthcare of Oregon, Inc., UnitedHealthcare of Utah, Inc. and UnitedHealthcare of Washington, Inc. or other affiliates. Administrative services provided by United HealthCare Services, Inc. or its affiliates</w:t>
      </w:r>
      <w:r w:rsidRPr="003A7463">
        <w:rPr>
          <w:rFonts w:ascii="Arial" w:hAnsi="Arial" w:cs="Arial"/>
          <w:color w:val="404040" w:themeColor="text1" w:themeTint="BF"/>
          <w:sz w:val="16"/>
          <w:szCs w:val="16"/>
        </w:rPr>
        <w:t>.</w:t>
      </w:r>
      <w:r>
        <w:rPr>
          <w:rFonts w:ascii="Arial" w:hAnsi="Arial" w:cs="Arial"/>
          <w:color w:val="404040" w:themeColor="text1" w:themeTint="BF"/>
          <w:sz w:val="16"/>
          <w:szCs w:val="16"/>
        </w:rPr>
        <w:br/>
      </w:r>
    </w:p>
    <w:p w:rsidR="003A7463" w:rsidRPr="003A7463" w:rsidRDefault="003A7463" w:rsidP="003A7463">
      <w:pPr>
        <w:pStyle w:val="Footer"/>
        <w:rPr>
          <w:rFonts w:ascii="Arial" w:hAnsi="Arial" w:cs="Arial"/>
          <w:color w:val="879196"/>
          <w:sz w:val="16"/>
          <w:szCs w:val="16"/>
        </w:rPr>
      </w:pPr>
      <w:r w:rsidRPr="003A7463">
        <w:rPr>
          <w:rFonts w:ascii="Arial" w:hAnsi="Arial" w:cs="Arial"/>
          <w:color w:val="879196"/>
          <w:sz w:val="16"/>
          <w:szCs w:val="16"/>
        </w:rPr>
        <w:t>UHC2821j_20140224</w:t>
      </w:r>
    </w:p>
    <w:p w:rsidR="001530F1" w:rsidRDefault="001530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19" w:rsidRPr="00F93F19" w:rsidRDefault="00F93F19">
    <w:pPr>
      <w:pStyle w:val="Header"/>
      <w:rPr>
        <w:color w:val="879196"/>
      </w:rPr>
    </w:pPr>
    <w:r w:rsidRPr="00F93F19">
      <w:rPr>
        <w:rFonts w:ascii="Arial" w:hAnsi="Arial" w:cs="Arial"/>
        <w:color w:val="879196"/>
        <w:sz w:val="20"/>
        <w:szCs w:val="20"/>
      </w:rPr>
      <w:t>&lt;MPIN&gt;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83" w:rsidRPr="003A7463" w:rsidRDefault="003A7463">
    <w:pPr>
      <w:pStyle w:val="Header"/>
      <w:rPr>
        <w:rFonts w:ascii="Arial" w:hAnsi="Arial" w:cs="Arial"/>
        <w:color w:val="FFFFFF" w:themeColor="background1"/>
        <w:sz w:val="20"/>
        <w:szCs w:val="20"/>
      </w:rPr>
    </w:pPr>
    <w:r>
      <w:rPr>
        <w:color w:val="FFFFFF" w:themeColor="background1"/>
      </w:rPr>
      <w:br/>
    </w:r>
    <w:r w:rsidRPr="003A7463">
      <w:rPr>
        <w:rFonts w:ascii="Arial" w:hAnsi="Arial" w:cs="Arial"/>
        <w:color w:val="FFFFFF" w:themeColor="background1"/>
        <w:sz w:val="20"/>
        <w:szCs w:val="20"/>
      </w:rPr>
      <w:t>&lt;MPIN&gt;</w:t>
    </w:r>
    <w:r w:rsidR="00EF4A68">
      <w:rPr>
        <w:rFonts w:ascii="Arial" w:hAnsi="Arial" w:cs="Arial"/>
        <w:noProof/>
        <w:color w:val="FFFFFF" w:themeColor="background1"/>
        <w:sz w:val="20"/>
        <w:szCs w:val="20"/>
      </w:rPr>
      <mc:AlternateContent>
        <mc:Choice Requires="wps">
          <w:drawing>
            <wp:anchor distT="0" distB="0" distL="114300" distR="114300" simplePos="0" relativeHeight="251663360" behindDoc="1" locked="0" layoutInCell="1" allowOverlap="1">
              <wp:simplePos x="0" y="0"/>
              <wp:positionH relativeFrom="column">
                <wp:posOffset>-421640</wp:posOffset>
              </wp:positionH>
              <wp:positionV relativeFrom="paragraph">
                <wp:posOffset>121285</wp:posOffset>
              </wp:positionV>
              <wp:extent cx="7158355" cy="233045"/>
              <wp:effectExtent l="0" t="0" r="4445"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233045"/>
                      </a:xfrm>
                      <a:prstGeom prst="rect">
                        <a:avLst/>
                      </a:prstGeom>
                      <a:solidFill>
                        <a:srgbClr val="0052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274320" tIns="228600" rIns="274320" bIns="2286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3C634E2" id="Rectangle 4" o:spid="_x0000_s1026" style="position:absolute;margin-left:-33.2pt;margin-top:9.55pt;width:563.65pt;height:1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" fillcolor="#005293" stroked="f">
              <v:textbox style="mso-fit-shape-to-text:t" inset="21.6pt,18pt,21.6pt,18p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83" w:rsidRDefault="00F93F19" w:rsidP="00F93F19">
    <w:pPr>
      <w:pStyle w:val="Header"/>
      <w:spacing w:before="60" w:after="60"/>
    </w:pPr>
    <w:r>
      <w:rPr>
        <w:rFonts w:ascii="Arial" w:hAnsi="Arial" w:cs="Arial"/>
        <w:color w:val="FFFFFF" w:themeColor="background1"/>
        <w:sz w:val="20"/>
        <w:szCs w:val="20"/>
      </w:rPr>
      <w:br/>
    </w:r>
    <w:r w:rsidRPr="003A7463">
      <w:rPr>
        <w:rFonts w:ascii="Arial" w:hAnsi="Arial" w:cs="Arial"/>
        <w:color w:val="FFFFFF" w:themeColor="background1"/>
        <w:sz w:val="20"/>
        <w:szCs w:val="20"/>
      </w:rPr>
      <w:t>&lt;MPIN&gt;</w:t>
    </w:r>
    <w:r w:rsidR="00EF4A68">
      <w:rPr>
        <w:noProof/>
      </w:rPr>
      <mc:AlternateContent>
        <mc:Choice Requires="wps">
          <w:drawing>
            <wp:anchor distT="0" distB="0" distL="114300" distR="114300" simplePos="0" relativeHeight="251661312" behindDoc="1" locked="0" layoutInCell="1" allowOverlap="1">
              <wp:simplePos x="0" y="0"/>
              <wp:positionH relativeFrom="column">
                <wp:posOffset>-421640</wp:posOffset>
              </wp:positionH>
              <wp:positionV relativeFrom="paragraph">
                <wp:posOffset>121285</wp:posOffset>
              </wp:positionV>
              <wp:extent cx="7158355" cy="233045"/>
              <wp:effectExtent l="0" t="0" r="444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233045"/>
                      </a:xfrm>
                      <a:prstGeom prst="rect">
                        <a:avLst/>
                      </a:prstGeom>
                      <a:solidFill>
                        <a:srgbClr val="0052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274320" tIns="228600" rIns="274320" bIns="2286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0B3715" id="Rectangle 3" o:spid="_x0000_s1026" style="position:absolute;margin-left:-33.2pt;margin-top:9.55pt;width:563.65pt;height:1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" fillcolor="#005293" stroked="f">
              <v:textbox style="mso-fit-shape-to-text:t" inset="21.6pt,18pt,21.6pt,18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73C14"/>
    <w:multiLevelType w:val="multilevel"/>
    <w:tmpl w:val="06E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31482B"/>
    <w:multiLevelType w:val="hybridMultilevel"/>
    <w:tmpl w:val="94B09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5420F"/>
    <w:multiLevelType w:val="hybridMultilevel"/>
    <w:tmpl w:val="F3209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CF3806"/>
    <w:multiLevelType w:val="hybridMultilevel"/>
    <w:tmpl w:val="D22ED2EE"/>
    <w:lvl w:ilvl="0" w:tplc="AB6E20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84D34"/>
    <w:multiLevelType w:val="hybridMultilevel"/>
    <w:tmpl w:val="C49C3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C304E3"/>
    <w:multiLevelType w:val="hybridMultilevel"/>
    <w:tmpl w:val="7054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D32CF"/>
    <w:multiLevelType w:val="hybridMultilevel"/>
    <w:tmpl w:val="E86AE9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75727A2"/>
    <w:multiLevelType w:val="hybridMultilevel"/>
    <w:tmpl w:val="73A4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13BC8"/>
    <w:multiLevelType w:val="hybridMultilevel"/>
    <w:tmpl w:val="59CA178E"/>
    <w:lvl w:ilvl="0" w:tplc="FD5E8BCC">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54226C39"/>
    <w:multiLevelType w:val="hybridMultilevel"/>
    <w:tmpl w:val="149A9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577462"/>
    <w:multiLevelType w:val="hybridMultilevel"/>
    <w:tmpl w:val="26281E92"/>
    <w:lvl w:ilvl="0" w:tplc="EC26118A">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3A6661"/>
    <w:multiLevelType w:val="hybridMultilevel"/>
    <w:tmpl w:val="B0902A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70846"/>
    <w:multiLevelType w:val="hybridMultilevel"/>
    <w:tmpl w:val="258E129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CF0003"/>
    <w:multiLevelType w:val="hybridMultilevel"/>
    <w:tmpl w:val="6884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C5D5C"/>
    <w:multiLevelType w:val="hybridMultilevel"/>
    <w:tmpl w:val="B654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4B2DE4"/>
    <w:multiLevelType w:val="hybridMultilevel"/>
    <w:tmpl w:val="2C424DBE"/>
    <w:lvl w:ilvl="0" w:tplc="9B54900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0"/>
  </w:num>
  <w:num w:numId="6">
    <w:abstractNumId w:val="9"/>
  </w:num>
  <w:num w:numId="7">
    <w:abstractNumId w:val="6"/>
  </w:num>
  <w:num w:numId="8">
    <w:abstractNumId w:val="15"/>
  </w:num>
  <w:num w:numId="9">
    <w:abstractNumId w:val="4"/>
  </w:num>
  <w:num w:numId="10">
    <w:abstractNumId w:val="12"/>
  </w:num>
  <w:num w:numId="11">
    <w:abstractNumId w:val="11"/>
  </w:num>
  <w:num w:numId="12">
    <w:abstractNumId w:val="14"/>
  </w:num>
  <w:num w:numId="13">
    <w:abstractNumId w:val="5"/>
  </w:num>
  <w:num w:numId="14">
    <w:abstractNumId w:val="3"/>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13"/>
    <w:rsid w:val="00004263"/>
    <w:rsid w:val="0000575D"/>
    <w:rsid w:val="00006400"/>
    <w:rsid w:val="00006A34"/>
    <w:rsid w:val="000139CB"/>
    <w:rsid w:val="000229F4"/>
    <w:rsid w:val="0002626F"/>
    <w:rsid w:val="00040E2C"/>
    <w:rsid w:val="000414E9"/>
    <w:rsid w:val="00042D42"/>
    <w:rsid w:val="0004374D"/>
    <w:rsid w:val="00045A15"/>
    <w:rsid w:val="00050495"/>
    <w:rsid w:val="0005049A"/>
    <w:rsid w:val="00052F57"/>
    <w:rsid w:val="00053598"/>
    <w:rsid w:val="00053872"/>
    <w:rsid w:val="00060581"/>
    <w:rsid w:val="00060707"/>
    <w:rsid w:val="000612DF"/>
    <w:rsid w:val="000616E4"/>
    <w:rsid w:val="00063D62"/>
    <w:rsid w:val="00064BDF"/>
    <w:rsid w:val="00080E52"/>
    <w:rsid w:val="00082542"/>
    <w:rsid w:val="0008268A"/>
    <w:rsid w:val="0009561C"/>
    <w:rsid w:val="000A02C9"/>
    <w:rsid w:val="000A0A26"/>
    <w:rsid w:val="000A5C5B"/>
    <w:rsid w:val="000B1D63"/>
    <w:rsid w:val="000B4152"/>
    <w:rsid w:val="000B4DC1"/>
    <w:rsid w:val="000B7F22"/>
    <w:rsid w:val="000C0491"/>
    <w:rsid w:val="000C0BB8"/>
    <w:rsid w:val="000C0DAD"/>
    <w:rsid w:val="000C3C49"/>
    <w:rsid w:val="000C5505"/>
    <w:rsid w:val="000C5E8D"/>
    <w:rsid w:val="000C7373"/>
    <w:rsid w:val="000D484A"/>
    <w:rsid w:val="000E15A6"/>
    <w:rsid w:val="000E50C4"/>
    <w:rsid w:val="000E6C8B"/>
    <w:rsid w:val="00102D66"/>
    <w:rsid w:val="0010630A"/>
    <w:rsid w:val="00112DB9"/>
    <w:rsid w:val="00116389"/>
    <w:rsid w:val="0012008B"/>
    <w:rsid w:val="00125A1F"/>
    <w:rsid w:val="0014716F"/>
    <w:rsid w:val="00147220"/>
    <w:rsid w:val="00151338"/>
    <w:rsid w:val="001516AE"/>
    <w:rsid w:val="0015279D"/>
    <w:rsid w:val="00152845"/>
    <w:rsid w:val="001530F1"/>
    <w:rsid w:val="00154E4A"/>
    <w:rsid w:val="00165137"/>
    <w:rsid w:val="00165D05"/>
    <w:rsid w:val="00166DAB"/>
    <w:rsid w:val="00172D3E"/>
    <w:rsid w:val="00175389"/>
    <w:rsid w:val="00176401"/>
    <w:rsid w:val="001829C2"/>
    <w:rsid w:val="00186019"/>
    <w:rsid w:val="0018753A"/>
    <w:rsid w:val="00192529"/>
    <w:rsid w:val="00193EC4"/>
    <w:rsid w:val="00195E84"/>
    <w:rsid w:val="001A1399"/>
    <w:rsid w:val="001A246B"/>
    <w:rsid w:val="001A3272"/>
    <w:rsid w:val="001A35CD"/>
    <w:rsid w:val="001A4015"/>
    <w:rsid w:val="001A644B"/>
    <w:rsid w:val="001A7E55"/>
    <w:rsid w:val="001B02C0"/>
    <w:rsid w:val="001B132F"/>
    <w:rsid w:val="001B2271"/>
    <w:rsid w:val="001B37AF"/>
    <w:rsid w:val="001B5AED"/>
    <w:rsid w:val="001B77C1"/>
    <w:rsid w:val="001C0720"/>
    <w:rsid w:val="001C14EC"/>
    <w:rsid w:val="001C3018"/>
    <w:rsid w:val="001C493D"/>
    <w:rsid w:val="001D00B8"/>
    <w:rsid w:val="001D0F71"/>
    <w:rsid w:val="001D36A1"/>
    <w:rsid w:val="001E56FA"/>
    <w:rsid w:val="001E5E7C"/>
    <w:rsid w:val="001E7858"/>
    <w:rsid w:val="001F07AF"/>
    <w:rsid w:val="001F1926"/>
    <w:rsid w:val="001F4E17"/>
    <w:rsid w:val="001F4EEB"/>
    <w:rsid w:val="00200312"/>
    <w:rsid w:val="00200F0D"/>
    <w:rsid w:val="0021517A"/>
    <w:rsid w:val="00215948"/>
    <w:rsid w:val="00221B71"/>
    <w:rsid w:val="0022432C"/>
    <w:rsid w:val="00224D3D"/>
    <w:rsid w:val="00226708"/>
    <w:rsid w:val="00230086"/>
    <w:rsid w:val="00230B2E"/>
    <w:rsid w:val="002372D8"/>
    <w:rsid w:val="00246AA1"/>
    <w:rsid w:val="00246B57"/>
    <w:rsid w:val="002514D9"/>
    <w:rsid w:val="0025162C"/>
    <w:rsid w:val="00251712"/>
    <w:rsid w:val="00257CE4"/>
    <w:rsid w:val="00261C2D"/>
    <w:rsid w:val="00270FD4"/>
    <w:rsid w:val="00273FAE"/>
    <w:rsid w:val="00274A29"/>
    <w:rsid w:val="00275253"/>
    <w:rsid w:val="00276A16"/>
    <w:rsid w:val="00280082"/>
    <w:rsid w:val="0028060E"/>
    <w:rsid w:val="002828F8"/>
    <w:rsid w:val="002838A5"/>
    <w:rsid w:val="0028656B"/>
    <w:rsid w:val="0029574E"/>
    <w:rsid w:val="00296022"/>
    <w:rsid w:val="002A2D1B"/>
    <w:rsid w:val="002A5506"/>
    <w:rsid w:val="002B41D5"/>
    <w:rsid w:val="002C3868"/>
    <w:rsid w:val="002D0E0F"/>
    <w:rsid w:val="002D16DF"/>
    <w:rsid w:val="002D40CB"/>
    <w:rsid w:val="002D6478"/>
    <w:rsid w:val="002D79DD"/>
    <w:rsid w:val="002E06A4"/>
    <w:rsid w:val="002E32E3"/>
    <w:rsid w:val="002E4DB4"/>
    <w:rsid w:val="002E5731"/>
    <w:rsid w:val="002E5B2F"/>
    <w:rsid w:val="002F0E6A"/>
    <w:rsid w:val="002F2FC8"/>
    <w:rsid w:val="002F31D6"/>
    <w:rsid w:val="002F3794"/>
    <w:rsid w:val="002F4B60"/>
    <w:rsid w:val="003019AB"/>
    <w:rsid w:val="00315646"/>
    <w:rsid w:val="00315BDB"/>
    <w:rsid w:val="00317489"/>
    <w:rsid w:val="00325DDB"/>
    <w:rsid w:val="00326FDA"/>
    <w:rsid w:val="00327C13"/>
    <w:rsid w:val="00331AF5"/>
    <w:rsid w:val="00333E15"/>
    <w:rsid w:val="003373D9"/>
    <w:rsid w:val="00341F83"/>
    <w:rsid w:val="0034213A"/>
    <w:rsid w:val="00343508"/>
    <w:rsid w:val="00343997"/>
    <w:rsid w:val="0034432C"/>
    <w:rsid w:val="00350667"/>
    <w:rsid w:val="00353E59"/>
    <w:rsid w:val="00354036"/>
    <w:rsid w:val="00364B86"/>
    <w:rsid w:val="00365A52"/>
    <w:rsid w:val="003675AF"/>
    <w:rsid w:val="00371350"/>
    <w:rsid w:val="00373A5C"/>
    <w:rsid w:val="003762DA"/>
    <w:rsid w:val="00377073"/>
    <w:rsid w:val="00380CC8"/>
    <w:rsid w:val="003851D9"/>
    <w:rsid w:val="00386228"/>
    <w:rsid w:val="003902F0"/>
    <w:rsid w:val="00391497"/>
    <w:rsid w:val="003939F1"/>
    <w:rsid w:val="00395B66"/>
    <w:rsid w:val="003A19C5"/>
    <w:rsid w:val="003A208A"/>
    <w:rsid w:val="003A381F"/>
    <w:rsid w:val="003A7463"/>
    <w:rsid w:val="003B49BE"/>
    <w:rsid w:val="003B5A1F"/>
    <w:rsid w:val="003C3730"/>
    <w:rsid w:val="003C4C89"/>
    <w:rsid w:val="003C598A"/>
    <w:rsid w:val="003D0BD9"/>
    <w:rsid w:val="003D156F"/>
    <w:rsid w:val="003D5A38"/>
    <w:rsid w:val="003D77BA"/>
    <w:rsid w:val="003D7BA4"/>
    <w:rsid w:val="003E1842"/>
    <w:rsid w:val="003E3521"/>
    <w:rsid w:val="003E5EC7"/>
    <w:rsid w:val="003E602A"/>
    <w:rsid w:val="003E7D00"/>
    <w:rsid w:val="003F74FA"/>
    <w:rsid w:val="003F7730"/>
    <w:rsid w:val="00400883"/>
    <w:rsid w:val="00401542"/>
    <w:rsid w:val="00402330"/>
    <w:rsid w:val="004033BA"/>
    <w:rsid w:val="004069DF"/>
    <w:rsid w:val="00407A40"/>
    <w:rsid w:val="004104CA"/>
    <w:rsid w:val="004120E2"/>
    <w:rsid w:val="00417E6D"/>
    <w:rsid w:val="004274D2"/>
    <w:rsid w:val="00430475"/>
    <w:rsid w:val="00432247"/>
    <w:rsid w:val="00433703"/>
    <w:rsid w:val="00436B0A"/>
    <w:rsid w:val="00441823"/>
    <w:rsid w:val="00441BD0"/>
    <w:rsid w:val="00446951"/>
    <w:rsid w:val="0045338C"/>
    <w:rsid w:val="004554C5"/>
    <w:rsid w:val="00463D2F"/>
    <w:rsid w:val="00466482"/>
    <w:rsid w:val="004665E1"/>
    <w:rsid w:val="00467D76"/>
    <w:rsid w:val="00472153"/>
    <w:rsid w:val="00474686"/>
    <w:rsid w:val="00480878"/>
    <w:rsid w:val="00481BF7"/>
    <w:rsid w:val="00483DD4"/>
    <w:rsid w:val="00484A42"/>
    <w:rsid w:val="00486853"/>
    <w:rsid w:val="00490EE6"/>
    <w:rsid w:val="004937C9"/>
    <w:rsid w:val="00494BB7"/>
    <w:rsid w:val="004A282E"/>
    <w:rsid w:val="004A3A14"/>
    <w:rsid w:val="004A5262"/>
    <w:rsid w:val="004A7797"/>
    <w:rsid w:val="004B38C2"/>
    <w:rsid w:val="004B5268"/>
    <w:rsid w:val="004B566E"/>
    <w:rsid w:val="004B7E93"/>
    <w:rsid w:val="004C0018"/>
    <w:rsid w:val="004C1116"/>
    <w:rsid w:val="004C3939"/>
    <w:rsid w:val="004C7596"/>
    <w:rsid w:val="004C787D"/>
    <w:rsid w:val="004D2896"/>
    <w:rsid w:val="004D2ADD"/>
    <w:rsid w:val="004E23FA"/>
    <w:rsid w:val="004E3FEE"/>
    <w:rsid w:val="004F55D1"/>
    <w:rsid w:val="004F6A4E"/>
    <w:rsid w:val="00500597"/>
    <w:rsid w:val="005074B2"/>
    <w:rsid w:val="00512C82"/>
    <w:rsid w:val="00517EB3"/>
    <w:rsid w:val="00517FAA"/>
    <w:rsid w:val="0052273E"/>
    <w:rsid w:val="00526C9A"/>
    <w:rsid w:val="00536091"/>
    <w:rsid w:val="00541B6F"/>
    <w:rsid w:val="00543DBC"/>
    <w:rsid w:val="00543E8D"/>
    <w:rsid w:val="00545157"/>
    <w:rsid w:val="00545E3B"/>
    <w:rsid w:val="00546271"/>
    <w:rsid w:val="00550637"/>
    <w:rsid w:val="00553C37"/>
    <w:rsid w:val="005540E6"/>
    <w:rsid w:val="00554989"/>
    <w:rsid w:val="005551C0"/>
    <w:rsid w:val="005561DD"/>
    <w:rsid w:val="00557CB9"/>
    <w:rsid w:val="00560008"/>
    <w:rsid w:val="0056515E"/>
    <w:rsid w:val="0057229C"/>
    <w:rsid w:val="00583D54"/>
    <w:rsid w:val="005A0637"/>
    <w:rsid w:val="005A24A7"/>
    <w:rsid w:val="005B2F5B"/>
    <w:rsid w:val="005B4821"/>
    <w:rsid w:val="005C1062"/>
    <w:rsid w:val="005C248D"/>
    <w:rsid w:val="005C2D30"/>
    <w:rsid w:val="005C5E44"/>
    <w:rsid w:val="005C6E0F"/>
    <w:rsid w:val="005D3B96"/>
    <w:rsid w:val="005D637B"/>
    <w:rsid w:val="005D7A88"/>
    <w:rsid w:val="005E0666"/>
    <w:rsid w:val="005E4074"/>
    <w:rsid w:val="005F341F"/>
    <w:rsid w:val="005F4CB5"/>
    <w:rsid w:val="005F511A"/>
    <w:rsid w:val="00607F7F"/>
    <w:rsid w:val="0061393A"/>
    <w:rsid w:val="00614943"/>
    <w:rsid w:val="00616FF2"/>
    <w:rsid w:val="006232D3"/>
    <w:rsid w:val="00627217"/>
    <w:rsid w:val="006348BA"/>
    <w:rsid w:val="006440EB"/>
    <w:rsid w:val="006476A4"/>
    <w:rsid w:val="0065035A"/>
    <w:rsid w:val="00652C40"/>
    <w:rsid w:val="00654C0F"/>
    <w:rsid w:val="00656880"/>
    <w:rsid w:val="00657DA3"/>
    <w:rsid w:val="00662028"/>
    <w:rsid w:val="00664972"/>
    <w:rsid w:val="0066636D"/>
    <w:rsid w:val="006725F4"/>
    <w:rsid w:val="006730EF"/>
    <w:rsid w:val="00673974"/>
    <w:rsid w:val="006739A6"/>
    <w:rsid w:val="00673F94"/>
    <w:rsid w:val="006745FD"/>
    <w:rsid w:val="00676738"/>
    <w:rsid w:val="006772A5"/>
    <w:rsid w:val="00680046"/>
    <w:rsid w:val="00681C0E"/>
    <w:rsid w:val="00681EBD"/>
    <w:rsid w:val="006830B6"/>
    <w:rsid w:val="00685B6C"/>
    <w:rsid w:val="00687383"/>
    <w:rsid w:val="00687D3D"/>
    <w:rsid w:val="006924F4"/>
    <w:rsid w:val="006944FA"/>
    <w:rsid w:val="006955D6"/>
    <w:rsid w:val="00697BC9"/>
    <w:rsid w:val="006A2BF8"/>
    <w:rsid w:val="006A37C0"/>
    <w:rsid w:val="006A3EB5"/>
    <w:rsid w:val="006B1000"/>
    <w:rsid w:val="006B3511"/>
    <w:rsid w:val="006B5786"/>
    <w:rsid w:val="006B7DB2"/>
    <w:rsid w:val="006C2AB4"/>
    <w:rsid w:val="006D4BC6"/>
    <w:rsid w:val="006D625F"/>
    <w:rsid w:val="006E00FF"/>
    <w:rsid w:val="006E0ABD"/>
    <w:rsid w:val="006E2C07"/>
    <w:rsid w:val="006E4D90"/>
    <w:rsid w:val="006E5754"/>
    <w:rsid w:val="006F0ACA"/>
    <w:rsid w:val="006F1F62"/>
    <w:rsid w:val="006F3B80"/>
    <w:rsid w:val="006F4C7C"/>
    <w:rsid w:val="006F77F2"/>
    <w:rsid w:val="006F7C9E"/>
    <w:rsid w:val="007002AC"/>
    <w:rsid w:val="00700913"/>
    <w:rsid w:val="00710271"/>
    <w:rsid w:val="00712DF9"/>
    <w:rsid w:val="007202D3"/>
    <w:rsid w:val="007203E6"/>
    <w:rsid w:val="007206CB"/>
    <w:rsid w:val="00720737"/>
    <w:rsid w:val="0072122D"/>
    <w:rsid w:val="007224FE"/>
    <w:rsid w:val="00723014"/>
    <w:rsid w:val="0073416E"/>
    <w:rsid w:val="00736A89"/>
    <w:rsid w:val="00736BF3"/>
    <w:rsid w:val="0073727D"/>
    <w:rsid w:val="007424C5"/>
    <w:rsid w:val="00742F17"/>
    <w:rsid w:val="00743F97"/>
    <w:rsid w:val="0074430F"/>
    <w:rsid w:val="00754EF2"/>
    <w:rsid w:val="00757791"/>
    <w:rsid w:val="007600DB"/>
    <w:rsid w:val="00761490"/>
    <w:rsid w:val="00771450"/>
    <w:rsid w:val="00776DB2"/>
    <w:rsid w:val="0077752A"/>
    <w:rsid w:val="00786501"/>
    <w:rsid w:val="00792ED4"/>
    <w:rsid w:val="0079411C"/>
    <w:rsid w:val="00794F27"/>
    <w:rsid w:val="0079643D"/>
    <w:rsid w:val="007A7ECD"/>
    <w:rsid w:val="007B21C8"/>
    <w:rsid w:val="007B2BEB"/>
    <w:rsid w:val="007B61A8"/>
    <w:rsid w:val="007B6285"/>
    <w:rsid w:val="007B69D5"/>
    <w:rsid w:val="007C2436"/>
    <w:rsid w:val="007D1FA3"/>
    <w:rsid w:val="007D2838"/>
    <w:rsid w:val="007D3928"/>
    <w:rsid w:val="007D603F"/>
    <w:rsid w:val="007D7E19"/>
    <w:rsid w:val="007D7FFD"/>
    <w:rsid w:val="007E0432"/>
    <w:rsid w:val="007E30BD"/>
    <w:rsid w:val="007F3E1C"/>
    <w:rsid w:val="007F47C0"/>
    <w:rsid w:val="007F7C7C"/>
    <w:rsid w:val="008014B8"/>
    <w:rsid w:val="00802B8E"/>
    <w:rsid w:val="00804060"/>
    <w:rsid w:val="00811141"/>
    <w:rsid w:val="008124D9"/>
    <w:rsid w:val="00816B99"/>
    <w:rsid w:val="00831187"/>
    <w:rsid w:val="00831215"/>
    <w:rsid w:val="0084488A"/>
    <w:rsid w:val="00846DC9"/>
    <w:rsid w:val="00847B72"/>
    <w:rsid w:val="00850859"/>
    <w:rsid w:val="00852D66"/>
    <w:rsid w:val="00853394"/>
    <w:rsid w:val="0085463D"/>
    <w:rsid w:val="00855EC6"/>
    <w:rsid w:val="00857350"/>
    <w:rsid w:val="00857533"/>
    <w:rsid w:val="0086084A"/>
    <w:rsid w:val="00862560"/>
    <w:rsid w:val="00862B89"/>
    <w:rsid w:val="0086760D"/>
    <w:rsid w:val="008811EB"/>
    <w:rsid w:val="008812F8"/>
    <w:rsid w:val="00881CD8"/>
    <w:rsid w:val="00884824"/>
    <w:rsid w:val="00884881"/>
    <w:rsid w:val="0088549B"/>
    <w:rsid w:val="008861A2"/>
    <w:rsid w:val="008916B4"/>
    <w:rsid w:val="00892575"/>
    <w:rsid w:val="00893247"/>
    <w:rsid w:val="0089730E"/>
    <w:rsid w:val="008A05C9"/>
    <w:rsid w:val="008A2C05"/>
    <w:rsid w:val="008A3807"/>
    <w:rsid w:val="008B2B57"/>
    <w:rsid w:val="008C33BE"/>
    <w:rsid w:val="008D0222"/>
    <w:rsid w:val="008D43CC"/>
    <w:rsid w:val="008D6C47"/>
    <w:rsid w:val="008E4152"/>
    <w:rsid w:val="008E55D8"/>
    <w:rsid w:val="008E6BC3"/>
    <w:rsid w:val="008E764B"/>
    <w:rsid w:val="008F00BD"/>
    <w:rsid w:val="008F0479"/>
    <w:rsid w:val="008F09B6"/>
    <w:rsid w:val="008F2742"/>
    <w:rsid w:val="008F3935"/>
    <w:rsid w:val="008F443C"/>
    <w:rsid w:val="008F77FB"/>
    <w:rsid w:val="00904775"/>
    <w:rsid w:val="00904CAE"/>
    <w:rsid w:val="009052AD"/>
    <w:rsid w:val="00905DE2"/>
    <w:rsid w:val="00906DE5"/>
    <w:rsid w:val="00913755"/>
    <w:rsid w:val="00922032"/>
    <w:rsid w:val="009229C1"/>
    <w:rsid w:val="0092489E"/>
    <w:rsid w:val="00924D36"/>
    <w:rsid w:val="00930060"/>
    <w:rsid w:val="009357BB"/>
    <w:rsid w:val="009414DE"/>
    <w:rsid w:val="009419F4"/>
    <w:rsid w:val="0095649B"/>
    <w:rsid w:val="00962962"/>
    <w:rsid w:val="009672AB"/>
    <w:rsid w:val="00982CAE"/>
    <w:rsid w:val="0098334C"/>
    <w:rsid w:val="0099040E"/>
    <w:rsid w:val="009922A2"/>
    <w:rsid w:val="00994419"/>
    <w:rsid w:val="0099649C"/>
    <w:rsid w:val="00996D3B"/>
    <w:rsid w:val="009A1E72"/>
    <w:rsid w:val="009A1F5B"/>
    <w:rsid w:val="009B2BC3"/>
    <w:rsid w:val="009C061B"/>
    <w:rsid w:val="009C15B1"/>
    <w:rsid w:val="009C18DE"/>
    <w:rsid w:val="009C4611"/>
    <w:rsid w:val="009C63C6"/>
    <w:rsid w:val="009C707A"/>
    <w:rsid w:val="009D000D"/>
    <w:rsid w:val="009D098E"/>
    <w:rsid w:val="009D22DC"/>
    <w:rsid w:val="009E0A13"/>
    <w:rsid w:val="009E2214"/>
    <w:rsid w:val="009E332D"/>
    <w:rsid w:val="009F0671"/>
    <w:rsid w:val="009F1858"/>
    <w:rsid w:val="009F1B9E"/>
    <w:rsid w:val="009F1C05"/>
    <w:rsid w:val="009F660D"/>
    <w:rsid w:val="009F6B36"/>
    <w:rsid w:val="009F7909"/>
    <w:rsid w:val="00A05B77"/>
    <w:rsid w:val="00A06058"/>
    <w:rsid w:val="00A10DEA"/>
    <w:rsid w:val="00A13D93"/>
    <w:rsid w:val="00A179EC"/>
    <w:rsid w:val="00A24167"/>
    <w:rsid w:val="00A24E59"/>
    <w:rsid w:val="00A2711A"/>
    <w:rsid w:val="00A318F1"/>
    <w:rsid w:val="00A33B6F"/>
    <w:rsid w:val="00A345C6"/>
    <w:rsid w:val="00A416A2"/>
    <w:rsid w:val="00A41828"/>
    <w:rsid w:val="00A425F9"/>
    <w:rsid w:val="00A45659"/>
    <w:rsid w:val="00A464B0"/>
    <w:rsid w:val="00A5282D"/>
    <w:rsid w:val="00A53324"/>
    <w:rsid w:val="00A5671B"/>
    <w:rsid w:val="00A56EAC"/>
    <w:rsid w:val="00A63E85"/>
    <w:rsid w:val="00A64A70"/>
    <w:rsid w:val="00A64D8C"/>
    <w:rsid w:val="00A653BB"/>
    <w:rsid w:val="00A668A5"/>
    <w:rsid w:val="00A701D4"/>
    <w:rsid w:val="00A70ADE"/>
    <w:rsid w:val="00A738EA"/>
    <w:rsid w:val="00A74C96"/>
    <w:rsid w:val="00A776C8"/>
    <w:rsid w:val="00A8194B"/>
    <w:rsid w:val="00A8766A"/>
    <w:rsid w:val="00A92347"/>
    <w:rsid w:val="00A978F5"/>
    <w:rsid w:val="00AA1410"/>
    <w:rsid w:val="00AA2313"/>
    <w:rsid w:val="00AB0A8C"/>
    <w:rsid w:val="00AB1AF6"/>
    <w:rsid w:val="00AB418B"/>
    <w:rsid w:val="00AC0DDA"/>
    <w:rsid w:val="00AC1166"/>
    <w:rsid w:val="00AC206D"/>
    <w:rsid w:val="00AC3F47"/>
    <w:rsid w:val="00AC3FF1"/>
    <w:rsid w:val="00AC5D05"/>
    <w:rsid w:val="00AD2C5F"/>
    <w:rsid w:val="00AD2E1C"/>
    <w:rsid w:val="00AD4E94"/>
    <w:rsid w:val="00AE4C2A"/>
    <w:rsid w:val="00AF238D"/>
    <w:rsid w:val="00AF44C1"/>
    <w:rsid w:val="00AF483F"/>
    <w:rsid w:val="00AF5245"/>
    <w:rsid w:val="00B037CD"/>
    <w:rsid w:val="00B03D20"/>
    <w:rsid w:val="00B055AA"/>
    <w:rsid w:val="00B05763"/>
    <w:rsid w:val="00B05EAA"/>
    <w:rsid w:val="00B07B70"/>
    <w:rsid w:val="00B13639"/>
    <w:rsid w:val="00B16090"/>
    <w:rsid w:val="00B16637"/>
    <w:rsid w:val="00B224E3"/>
    <w:rsid w:val="00B24EFA"/>
    <w:rsid w:val="00B267E9"/>
    <w:rsid w:val="00B27077"/>
    <w:rsid w:val="00B27940"/>
    <w:rsid w:val="00B27E06"/>
    <w:rsid w:val="00B307E3"/>
    <w:rsid w:val="00B3372B"/>
    <w:rsid w:val="00B338E7"/>
    <w:rsid w:val="00B3451E"/>
    <w:rsid w:val="00B3626E"/>
    <w:rsid w:val="00B402B8"/>
    <w:rsid w:val="00B42FF5"/>
    <w:rsid w:val="00B4314F"/>
    <w:rsid w:val="00B500B8"/>
    <w:rsid w:val="00B511F3"/>
    <w:rsid w:val="00B561F1"/>
    <w:rsid w:val="00B60FC3"/>
    <w:rsid w:val="00B65E07"/>
    <w:rsid w:val="00B67068"/>
    <w:rsid w:val="00B701B6"/>
    <w:rsid w:val="00B70467"/>
    <w:rsid w:val="00B77199"/>
    <w:rsid w:val="00B8447B"/>
    <w:rsid w:val="00B85FFB"/>
    <w:rsid w:val="00B86346"/>
    <w:rsid w:val="00B87A04"/>
    <w:rsid w:val="00B926FB"/>
    <w:rsid w:val="00B92A86"/>
    <w:rsid w:val="00B93B34"/>
    <w:rsid w:val="00B95FA1"/>
    <w:rsid w:val="00BA0937"/>
    <w:rsid w:val="00BA1103"/>
    <w:rsid w:val="00BA7F23"/>
    <w:rsid w:val="00BB230A"/>
    <w:rsid w:val="00BB2B8D"/>
    <w:rsid w:val="00BB2CEE"/>
    <w:rsid w:val="00BC1E77"/>
    <w:rsid w:val="00BC530E"/>
    <w:rsid w:val="00BD187A"/>
    <w:rsid w:val="00BD1B87"/>
    <w:rsid w:val="00BD2B25"/>
    <w:rsid w:val="00BD764D"/>
    <w:rsid w:val="00BD7864"/>
    <w:rsid w:val="00BE143D"/>
    <w:rsid w:val="00BE5B75"/>
    <w:rsid w:val="00BE5D56"/>
    <w:rsid w:val="00BE5DA5"/>
    <w:rsid w:val="00BE6297"/>
    <w:rsid w:val="00BE67FB"/>
    <w:rsid w:val="00BF2A5A"/>
    <w:rsid w:val="00BF4E76"/>
    <w:rsid w:val="00BF760A"/>
    <w:rsid w:val="00BF7C44"/>
    <w:rsid w:val="00C1301B"/>
    <w:rsid w:val="00C134B5"/>
    <w:rsid w:val="00C1365D"/>
    <w:rsid w:val="00C15047"/>
    <w:rsid w:val="00C1598D"/>
    <w:rsid w:val="00C20253"/>
    <w:rsid w:val="00C209D7"/>
    <w:rsid w:val="00C23217"/>
    <w:rsid w:val="00C25D3D"/>
    <w:rsid w:val="00C3063E"/>
    <w:rsid w:val="00C30ACA"/>
    <w:rsid w:val="00C42960"/>
    <w:rsid w:val="00C43865"/>
    <w:rsid w:val="00C505F5"/>
    <w:rsid w:val="00C573EA"/>
    <w:rsid w:val="00C57C02"/>
    <w:rsid w:val="00C603E2"/>
    <w:rsid w:val="00C63ED5"/>
    <w:rsid w:val="00C64762"/>
    <w:rsid w:val="00C6669C"/>
    <w:rsid w:val="00C66C74"/>
    <w:rsid w:val="00C73F24"/>
    <w:rsid w:val="00C80BD8"/>
    <w:rsid w:val="00C8106C"/>
    <w:rsid w:val="00C82D4B"/>
    <w:rsid w:val="00C87A02"/>
    <w:rsid w:val="00C905CA"/>
    <w:rsid w:val="00C90E1D"/>
    <w:rsid w:val="00C912FC"/>
    <w:rsid w:val="00C94E9E"/>
    <w:rsid w:val="00CA28F3"/>
    <w:rsid w:val="00CA3B4D"/>
    <w:rsid w:val="00CA586A"/>
    <w:rsid w:val="00CA6E59"/>
    <w:rsid w:val="00CA7760"/>
    <w:rsid w:val="00CB0502"/>
    <w:rsid w:val="00CB28A4"/>
    <w:rsid w:val="00CB36F4"/>
    <w:rsid w:val="00CB3A70"/>
    <w:rsid w:val="00CC4A37"/>
    <w:rsid w:val="00CC7EB9"/>
    <w:rsid w:val="00CD3A02"/>
    <w:rsid w:val="00CD70DD"/>
    <w:rsid w:val="00CD7589"/>
    <w:rsid w:val="00CE6CB8"/>
    <w:rsid w:val="00CE73CC"/>
    <w:rsid w:val="00CE7E57"/>
    <w:rsid w:val="00CF0542"/>
    <w:rsid w:val="00CF3A85"/>
    <w:rsid w:val="00CF3FF9"/>
    <w:rsid w:val="00CF502E"/>
    <w:rsid w:val="00D0338A"/>
    <w:rsid w:val="00D03C87"/>
    <w:rsid w:val="00D06AA9"/>
    <w:rsid w:val="00D07E6A"/>
    <w:rsid w:val="00D14A05"/>
    <w:rsid w:val="00D15130"/>
    <w:rsid w:val="00D15AEB"/>
    <w:rsid w:val="00D16172"/>
    <w:rsid w:val="00D173D1"/>
    <w:rsid w:val="00D17C00"/>
    <w:rsid w:val="00D20DA5"/>
    <w:rsid w:val="00D2195A"/>
    <w:rsid w:val="00D25155"/>
    <w:rsid w:val="00D25DAC"/>
    <w:rsid w:val="00D30C29"/>
    <w:rsid w:val="00D44846"/>
    <w:rsid w:val="00D53624"/>
    <w:rsid w:val="00D54B28"/>
    <w:rsid w:val="00D54BF2"/>
    <w:rsid w:val="00D555D2"/>
    <w:rsid w:val="00D60C52"/>
    <w:rsid w:val="00D66EE1"/>
    <w:rsid w:val="00D73CEA"/>
    <w:rsid w:val="00D73DC1"/>
    <w:rsid w:val="00D7570C"/>
    <w:rsid w:val="00D82CDF"/>
    <w:rsid w:val="00D84378"/>
    <w:rsid w:val="00D85928"/>
    <w:rsid w:val="00D8687D"/>
    <w:rsid w:val="00D9165F"/>
    <w:rsid w:val="00D91BD9"/>
    <w:rsid w:val="00D93F9B"/>
    <w:rsid w:val="00DA12FA"/>
    <w:rsid w:val="00DA31D6"/>
    <w:rsid w:val="00DB2AD4"/>
    <w:rsid w:val="00DB33A4"/>
    <w:rsid w:val="00DC4C1D"/>
    <w:rsid w:val="00DC5419"/>
    <w:rsid w:val="00DD059F"/>
    <w:rsid w:val="00DE1802"/>
    <w:rsid w:val="00DE2001"/>
    <w:rsid w:val="00DE20A0"/>
    <w:rsid w:val="00DE2104"/>
    <w:rsid w:val="00DE3C23"/>
    <w:rsid w:val="00DE41E2"/>
    <w:rsid w:val="00DE5826"/>
    <w:rsid w:val="00DE7C98"/>
    <w:rsid w:val="00DF01D0"/>
    <w:rsid w:val="00DF2944"/>
    <w:rsid w:val="00DF2F3B"/>
    <w:rsid w:val="00DF35D2"/>
    <w:rsid w:val="00DF4F6C"/>
    <w:rsid w:val="00DF57B1"/>
    <w:rsid w:val="00DF5A64"/>
    <w:rsid w:val="00E038FF"/>
    <w:rsid w:val="00E06029"/>
    <w:rsid w:val="00E067DE"/>
    <w:rsid w:val="00E06F7E"/>
    <w:rsid w:val="00E07543"/>
    <w:rsid w:val="00E129A0"/>
    <w:rsid w:val="00E17627"/>
    <w:rsid w:val="00E17EF4"/>
    <w:rsid w:val="00E20439"/>
    <w:rsid w:val="00E24780"/>
    <w:rsid w:val="00E269AC"/>
    <w:rsid w:val="00E2767B"/>
    <w:rsid w:val="00E321D6"/>
    <w:rsid w:val="00E35783"/>
    <w:rsid w:val="00E360A0"/>
    <w:rsid w:val="00E36956"/>
    <w:rsid w:val="00E41956"/>
    <w:rsid w:val="00E4198C"/>
    <w:rsid w:val="00E432AB"/>
    <w:rsid w:val="00E457B6"/>
    <w:rsid w:val="00E46B5B"/>
    <w:rsid w:val="00E50ACE"/>
    <w:rsid w:val="00E51EFE"/>
    <w:rsid w:val="00E54804"/>
    <w:rsid w:val="00E54B41"/>
    <w:rsid w:val="00E57ACE"/>
    <w:rsid w:val="00E63692"/>
    <w:rsid w:val="00E6484D"/>
    <w:rsid w:val="00E65335"/>
    <w:rsid w:val="00E67712"/>
    <w:rsid w:val="00E7338F"/>
    <w:rsid w:val="00E73A38"/>
    <w:rsid w:val="00E76197"/>
    <w:rsid w:val="00E826C5"/>
    <w:rsid w:val="00E84346"/>
    <w:rsid w:val="00E86413"/>
    <w:rsid w:val="00E9421C"/>
    <w:rsid w:val="00E9583E"/>
    <w:rsid w:val="00EA0D16"/>
    <w:rsid w:val="00EA3BD9"/>
    <w:rsid w:val="00EA4DD7"/>
    <w:rsid w:val="00EA67EC"/>
    <w:rsid w:val="00EB263E"/>
    <w:rsid w:val="00EB3738"/>
    <w:rsid w:val="00EC3981"/>
    <w:rsid w:val="00EC49B1"/>
    <w:rsid w:val="00EC7F29"/>
    <w:rsid w:val="00ED2E13"/>
    <w:rsid w:val="00ED640F"/>
    <w:rsid w:val="00EF0431"/>
    <w:rsid w:val="00EF1671"/>
    <w:rsid w:val="00EF1725"/>
    <w:rsid w:val="00EF2593"/>
    <w:rsid w:val="00EF32F5"/>
    <w:rsid w:val="00EF4A68"/>
    <w:rsid w:val="00EF711C"/>
    <w:rsid w:val="00F01E11"/>
    <w:rsid w:val="00F01F50"/>
    <w:rsid w:val="00F02D53"/>
    <w:rsid w:val="00F0616B"/>
    <w:rsid w:val="00F12CA7"/>
    <w:rsid w:val="00F1709A"/>
    <w:rsid w:val="00F208CD"/>
    <w:rsid w:val="00F20F3D"/>
    <w:rsid w:val="00F22BFB"/>
    <w:rsid w:val="00F24735"/>
    <w:rsid w:val="00F30917"/>
    <w:rsid w:val="00F34D3F"/>
    <w:rsid w:val="00F353E0"/>
    <w:rsid w:val="00F4717E"/>
    <w:rsid w:val="00F47417"/>
    <w:rsid w:val="00F50508"/>
    <w:rsid w:val="00F51F6C"/>
    <w:rsid w:val="00F52825"/>
    <w:rsid w:val="00F55118"/>
    <w:rsid w:val="00F5635F"/>
    <w:rsid w:val="00F57941"/>
    <w:rsid w:val="00F57B43"/>
    <w:rsid w:val="00F61E3F"/>
    <w:rsid w:val="00F638D4"/>
    <w:rsid w:val="00F649DB"/>
    <w:rsid w:val="00F65B5D"/>
    <w:rsid w:val="00F72930"/>
    <w:rsid w:val="00F7543A"/>
    <w:rsid w:val="00F762C4"/>
    <w:rsid w:val="00F80452"/>
    <w:rsid w:val="00F82918"/>
    <w:rsid w:val="00F83CF0"/>
    <w:rsid w:val="00F87A6A"/>
    <w:rsid w:val="00F929DD"/>
    <w:rsid w:val="00F93637"/>
    <w:rsid w:val="00F93F19"/>
    <w:rsid w:val="00FA5162"/>
    <w:rsid w:val="00FB112B"/>
    <w:rsid w:val="00FB6F5B"/>
    <w:rsid w:val="00FC30BD"/>
    <w:rsid w:val="00FC5D0F"/>
    <w:rsid w:val="00FD0079"/>
    <w:rsid w:val="00FD0AFC"/>
    <w:rsid w:val="00FD14BF"/>
    <w:rsid w:val="00FD1932"/>
    <w:rsid w:val="00FE05F5"/>
    <w:rsid w:val="00FE2D46"/>
    <w:rsid w:val="00FF15CD"/>
    <w:rsid w:val="00FF557A"/>
    <w:rsid w:val="00FF562E"/>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F9EB67-D797-4827-BEAF-7AEC6943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913"/>
    <w:rPr>
      <w:sz w:val="24"/>
      <w:szCs w:val="24"/>
    </w:rPr>
  </w:style>
  <w:style w:type="paragraph" w:styleId="Heading1">
    <w:name w:val="heading 1"/>
    <w:basedOn w:val="Normal"/>
    <w:next w:val="Normal"/>
    <w:link w:val="Heading1Char"/>
    <w:qFormat/>
    <w:rsid w:val="007B6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700913"/>
    <w:rPr>
      <w:sz w:val="16"/>
      <w:szCs w:val="16"/>
    </w:rPr>
  </w:style>
  <w:style w:type="paragraph" w:styleId="CommentText">
    <w:name w:val="annotation text"/>
    <w:basedOn w:val="Normal"/>
    <w:link w:val="CommentTextChar"/>
    <w:uiPriority w:val="99"/>
    <w:rsid w:val="00700913"/>
    <w:rPr>
      <w:sz w:val="20"/>
      <w:szCs w:val="20"/>
    </w:rPr>
  </w:style>
  <w:style w:type="paragraph" w:styleId="Header">
    <w:name w:val="header"/>
    <w:basedOn w:val="Normal"/>
    <w:link w:val="HeaderChar"/>
    <w:uiPriority w:val="99"/>
    <w:rsid w:val="00700913"/>
    <w:pPr>
      <w:tabs>
        <w:tab w:val="center" w:pos="4320"/>
        <w:tab w:val="right" w:pos="8640"/>
      </w:tabs>
    </w:pPr>
  </w:style>
  <w:style w:type="paragraph" w:styleId="Footer">
    <w:name w:val="footer"/>
    <w:basedOn w:val="Normal"/>
    <w:link w:val="FooterChar"/>
    <w:uiPriority w:val="99"/>
    <w:rsid w:val="00700913"/>
    <w:pPr>
      <w:tabs>
        <w:tab w:val="center" w:pos="4320"/>
        <w:tab w:val="right" w:pos="8640"/>
      </w:tabs>
    </w:pPr>
  </w:style>
  <w:style w:type="character" w:styleId="PageNumber">
    <w:name w:val="page number"/>
    <w:basedOn w:val="DefaultParagraphFont"/>
    <w:rsid w:val="00700913"/>
  </w:style>
  <w:style w:type="paragraph" w:styleId="BalloonText">
    <w:name w:val="Balloon Text"/>
    <w:basedOn w:val="Normal"/>
    <w:semiHidden/>
    <w:rsid w:val="00700913"/>
    <w:rPr>
      <w:rFonts w:ascii="Tahoma" w:hAnsi="Tahoma" w:cs="Tahoma"/>
      <w:sz w:val="16"/>
      <w:szCs w:val="16"/>
    </w:rPr>
  </w:style>
  <w:style w:type="paragraph" w:customStyle="1" w:styleId="Default">
    <w:name w:val="Default"/>
    <w:uiPriority w:val="99"/>
    <w:rsid w:val="00CC4A37"/>
    <w:pPr>
      <w:widowControl w:val="0"/>
      <w:autoSpaceDE w:val="0"/>
      <w:autoSpaceDN w:val="0"/>
      <w:adjustRightInd w:val="0"/>
    </w:pPr>
    <w:rPr>
      <w:rFonts w:ascii="Akzidenz-Grotesk Std Regular" w:hAnsi="Akzidenz-Grotesk Std Regular" w:cs="Akzidenz-Grotesk Std Regular"/>
      <w:color w:val="000000"/>
      <w:sz w:val="24"/>
      <w:szCs w:val="24"/>
    </w:rPr>
  </w:style>
  <w:style w:type="paragraph" w:customStyle="1" w:styleId="CM3">
    <w:name w:val="CM3"/>
    <w:basedOn w:val="Default"/>
    <w:next w:val="Default"/>
    <w:rsid w:val="00CC4A37"/>
    <w:rPr>
      <w:rFonts w:cs="Arial"/>
      <w:color w:val="auto"/>
    </w:rPr>
  </w:style>
  <w:style w:type="paragraph" w:styleId="CommentSubject">
    <w:name w:val="annotation subject"/>
    <w:basedOn w:val="CommentText"/>
    <w:next w:val="CommentText"/>
    <w:semiHidden/>
    <w:rsid w:val="00CC4A37"/>
    <w:rPr>
      <w:b/>
      <w:bCs/>
    </w:rPr>
  </w:style>
  <w:style w:type="paragraph" w:styleId="ListParagraph">
    <w:name w:val="List Paragraph"/>
    <w:basedOn w:val="Normal"/>
    <w:uiPriority w:val="34"/>
    <w:qFormat/>
    <w:rsid w:val="004A3A14"/>
    <w:pPr>
      <w:ind w:left="720"/>
      <w:contextualSpacing/>
    </w:pPr>
    <w:rPr>
      <w:rFonts w:eastAsia="MS Mincho"/>
      <w:lang w:eastAsia="ja-JP"/>
    </w:rPr>
  </w:style>
  <w:style w:type="paragraph" w:customStyle="1" w:styleId="Answer">
    <w:name w:val="Answer"/>
    <w:link w:val="AnswerChar"/>
    <w:rsid w:val="003373D9"/>
    <w:pPr>
      <w:keepLines/>
      <w:suppressAutoHyphens/>
      <w:spacing w:after="180"/>
      <w:ind w:left="576"/>
    </w:pPr>
    <w:rPr>
      <w:rFonts w:ascii="Arial" w:eastAsia="MS Mincho" w:hAnsi="Arial"/>
    </w:rPr>
  </w:style>
  <w:style w:type="character" w:customStyle="1" w:styleId="AnswerChar">
    <w:name w:val="Answer Char"/>
    <w:link w:val="Answer"/>
    <w:locked/>
    <w:rsid w:val="003373D9"/>
    <w:rPr>
      <w:rFonts w:ascii="Arial" w:eastAsia="MS Mincho" w:hAnsi="Arial"/>
      <w:lang w:val="en-US" w:eastAsia="en-US" w:bidi="ar-SA"/>
    </w:rPr>
  </w:style>
  <w:style w:type="paragraph" w:styleId="Revision">
    <w:name w:val="Revision"/>
    <w:hidden/>
    <w:uiPriority w:val="99"/>
    <w:semiHidden/>
    <w:rsid w:val="0072122D"/>
    <w:rPr>
      <w:sz w:val="24"/>
      <w:szCs w:val="24"/>
    </w:rPr>
  </w:style>
  <w:style w:type="character" w:customStyle="1" w:styleId="FooterChar">
    <w:name w:val="Footer Char"/>
    <w:link w:val="Footer"/>
    <w:uiPriority w:val="99"/>
    <w:locked/>
    <w:rsid w:val="002838A5"/>
    <w:rPr>
      <w:sz w:val="24"/>
      <w:szCs w:val="24"/>
      <w:lang w:val="en-US" w:eastAsia="en-US" w:bidi="ar-SA"/>
    </w:rPr>
  </w:style>
  <w:style w:type="character" w:styleId="Emphasis">
    <w:name w:val="Emphasis"/>
    <w:basedOn w:val="headergrayChar"/>
    <w:qFormat/>
    <w:rsid w:val="007B69D5"/>
    <w:rPr>
      <w:rFonts w:ascii="Arial" w:hAnsi="Arial" w:cs="Arial"/>
      <w:b w:val="0"/>
      <w:caps/>
      <w:color w:val="404040" w:themeColor="text1" w:themeTint="BF"/>
      <w:sz w:val="14"/>
      <w:szCs w:val="14"/>
    </w:rPr>
  </w:style>
  <w:style w:type="character" w:styleId="Strong">
    <w:name w:val="Strong"/>
    <w:qFormat/>
    <w:rsid w:val="00B3451E"/>
    <w:rPr>
      <w:rFonts w:ascii="Arial" w:hAnsi="Arial"/>
      <w:b/>
      <w:bCs/>
      <w:color w:val="404040" w:themeColor="text1" w:themeTint="BF"/>
      <w:sz w:val="28"/>
    </w:rPr>
  </w:style>
  <w:style w:type="character" w:customStyle="1" w:styleId="HeaderChar">
    <w:name w:val="Header Char"/>
    <w:link w:val="Header"/>
    <w:uiPriority w:val="99"/>
    <w:rsid w:val="00D53624"/>
    <w:rPr>
      <w:sz w:val="24"/>
      <w:szCs w:val="24"/>
    </w:rPr>
  </w:style>
  <w:style w:type="paragraph" w:styleId="NoSpacing">
    <w:name w:val="No Spacing"/>
    <w:uiPriority w:val="99"/>
    <w:qFormat/>
    <w:rsid w:val="00D53624"/>
    <w:rPr>
      <w:rFonts w:ascii="Calibri" w:eastAsia="Calibri" w:hAnsi="Calibri"/>
      <w:sz w:val="22"/>
      <w:szCs w:val="22"/>
    </w:rPr>
  </w:style>
  <w:style w:type="paragraph" w:styleId="BodyText">
    <w:name w:val="Body Text"/>
    <w:basedOn w:val="Normal"/>
    <w:link w:val="BodyTextChar"/>
    <w:rsid w:val="00E65335"/>
    <w:pPr>
      <w:widowControl w:val="0"/>
      <w:tabs>
        <w:tab w:val="left" w:pos="90"/>
      </w:tabs>
      <w:autoSpaceDE w:val="0"/>
      <w:autoSpaceDN w:val="0"/>
      <w:adjustRightInd w:val="0"/>
    </w:pPr>
    <w:rPr>
      <w:color w:val="000000"/>
      <w:sz w:val="22"/>
      <w:szCs w:val="22"/>
    </w:rPr>
  </w:style>
  <w:style w:type="character" w:customStyle="1" w:styleId="BodyTextChar">
    <w:name w:val="Body Text Char"/>
    <w:link w:val="BodyText"/>
    <w:rsid w:val="00E65335"/>
    <w:rPr>
      <w:color w:val="000000"/>
      <w:sz w:val="22"/>
      <w:szCs w:val="22"/>
    </w:rPr>
  </w:style>
  <w:style w:type="character" w:styleId="Hyperlink">
    <w:name w:val="Hyperlink"/>
    <w:uiPriority w:val="99"/>
    <w:unhideWhenUsed/>
    <w:rsid w:val="00E65335"/>
    <w:rPr>
      <w:color w:val="0000FF"/>
      <w:u w:val="single"/>
    </w:rPr>
  </w:style>
  <w:style w:type="paragraph" w:styleId="EndnoteText">
    <w:name w:val="endnote text"/>
    <w:basedOn w:val="Normal"/>
    <w:link w:val="EndnoteTextChar"/>
    <w:uiPriority w:val="99"/>
    <w:unhideWhenUsed/>
    <w:rsid w:val="00E65335"/>
    <w:rPr>
      <w:sz w:val="20"/>
      <w:szCs w:val="20"/>
    </w:rPr>
  </w:style>
  <w:style w:type="character" w:customStyle="1" w:styleId="EndnoteTextChar">
    <w:name w:val="Endnote Text Char"/>
    <w:basedOn w:val="DefaultParagraphFont"/>
    <w:link w:val="EndnoteText"/>
    <w:uiPriority w:val="99"/>
    <w:rsid w:val="00E65335"/>
  </w:style>
  <w:style w:type="character" w:styleId="EndnoteReference">
    <w:name w:val="endnote reference"/>
    <w:uiPriority w:val="99"/>
    <w:unhideWhenUsed/>
    <w:rsid w:val="00E65335"/>
    <w:rPr>
      <w:vertAlign w:val="superscript"/>
    </w:rPr>
  </w:style>
  <w:style w:type="paragraph" w:styleId="FootnoteText">
    <w:name w:val="footnote text"/>
    <w:basedOn w:val="Normal"/>
    <w:link w:val="FootnoteTextChar"/>
    <w:uiPriority w:val="99"/>
    <w:unhideWhenUsed/>
    <w:rsid w:val="00E65335"/>
    <w:rPr>
      <w:sz w:val="20"/>
      <w:szCs w:val="20"/>
    </w:rPr>
  </w:style>
  <w:style w:type="character" w:customStyle="1" w:styleId="FootnoteTextChar">
    <w:name w:val="Footnote Text Char"/>
    <w:basedOn w:val="DefaultParagraphFont"/>
    <w:link w:val="FootnoteText"/>
    <w:uiPriority w:val="99"/>
    <w:rsid w:val="00E65335"/>
  </w:style>
  <w:style w:type="character" w:styleId="FootnoteReference">
    <w:name w:val="footnote reference"/>
    <w:uiPriority w:val="99"/>
    <w:unhideWhenUsed/>
    <w:rsid w:val="00E65335"/>
    <w:rPr>
      <w:vertAlign w:val="superscript"/>
    </w:rPr>
  </w:style>
  <w:style w:type="character" w:customStyle="1" w:styleId="CommentTextChar">
    <w:name w:val="Comment Text Char"/>
    <w:link w:val="CommentText"/>
    <w:uiPriority w:val="99"/>
    <w:rsid w:val="00FE2D46"/>
  </w:style>
  <w:style w:type="paragraph" w:customStyle="1" w:styleId="blueheader">
    <w:name w:val="blue header"/>
    <w:basedOn w:val="Normal"/>
    <w:link w:val="blueheaderChar"/>
    <w:qFormat/>
    <w:rsid w:val="00CF0542"/>
    <w:pPr>
      <w:widowControl w:val="0"/>
      <w:tabs>
        <w:tab w:val="left" w:pos="90"/>
      </w:tabs>
      <w:autoSpaceDE w:val="0"/>
      <w:autoSpaceDN w:val="0"/>
      <w:adjustRightInd w:val="0"/>
    </w:pPr>
    <w:rPr>
      <w:rFonts w:ascii="Arial" w:hAnsi="Arial" w:cs="Arial"/>
      <w:b/>
      <w:bCs/>
      <w:color w:val="0065A4"/>
      <w:sz w:val="28"/>
      <w:szCs w:val="28"/>
    </w:rPr>
  </w:style>
  <w:style w:type="paragraph" w:customStyle="1" w:styleId="body">
    <w:name w:val="body"/>
    <w:basedOn w:val="Normal"/>
    <w:link w:val="bodyChar"/>
    <w:autoRedefine/>
    <w:qFormat/>
    <w:rsid w:val="007B69D5"/>
    <w:pPr>
      <w:widowControl w:val="0"/>
      <w:tabs>
        <w:tab w:val="left" w:pos="90"/>
      </w:tabs>
      <w:autoSpaceDE w:val="0"/>
      <w:autoSpaceDN w:val="0"/>
      <w:adjustRightInd w:val="0"/>
    </w:pPr>
    <w:rPr>
      <w:rFonts w:ascii="Arial" w:hAnsi="Arial" w:cs="Arial"/>
      <w:color w:val="404040"/>
      <w:sz w:val="20"/>
      <w:szCs w:val="20"/>
    </w:rPr>
  </w:style>
  <w:style w:type="character" w:customStyle="1" w:styleId="blueheaderChar">
    <w:name w:val="blue header Char"/>
    <w:link w:val="blueheader"/>
    <w:rsid w:val="00CF0542"/>
    <w:rPr>
      <w:rFonts w:ascii="Arial" w:hAnsi="Arial" w:cs="Arial"/>
      <w:b/>
      <w:bCs/>
      <w:color w:val="0065A4"/>
      <w:sz w:val="28"/>
      <w:szCs w:val="28"/>
    </w:rPr>
  </w:style>
  <w:style w:type="paragraph" w:customStyle="1" w:styleId="headergray">
    <w:name w:val="header gray"/>
    <w:basedOn w:val="body"/>
    <w:link w:val="headergrayChar"/>
    <w:autoRedefine/>
    <w:qFormat/>
    <w:rsid w:val="00B3451E"/>
    <w:rPr>
      <w:b/>
      <w:color w:val="005293"/>
    </w:rPr>
  </w:style>
  <w:style w:type="character" w:customStyle="1" w:styleId="bodyChar">
    <w:name w:val="body Char"/>
    <w:link w:val="body"/>
    <w:rsid w:val="007B69D5"/>
    <w:rPr>
      <w:rFonts w:ascii="Arial" w:hAnsi="Arial" w:cs="Arial"/>
      <w:color w:val="404040"/>
    </w:rPr>
  </w:style>
  <w:style w:type="character" w:customStyle="1" w:styleId="headergrayChar">
    <w:name w:val="header gray Char"/>
    <w:link w:val="headergray"/>
    <w:rsid w:val="00B3451E"/>
    <w:rPr>
      <w:rFonts w:ascii="Arial" w:hAnsi="Arial" w:cs="Arial"/>
      <w:b/>
      <w:color w:val="005293"/>
    </w:rPr>
  </w:style>
  <w:style w:type="character" w:customStyle="1" w:styleId="Heading1Char">
    <w:name w:val="Heading 1 Char"/>
    <w:basedOn w:val="DefaultParagraphFont"/>
    <w:link w:val="Heading1"/>
    <w:rsid w:val="007B69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3012">
      <w:bodyDiv w:val="1"/>
      <w:marLeft w:val="0"/>
      <w:marRight w:val="0"/>
      <w:marTop w:val="0"/>
      <w:marBottom w:val="0"/>
      <w:divBdr>
        <w:top w:val="none" w:sz="0" w:space="0" w:color="auto"/>
        <w:left w:val="none" w:sz="0" w:space="0" w:color="auto"/>
        <w:bottom w:val="none" w:sz="0" w:space="0" w:color="auto"/>
        <w:right w:val="none" w:sz="0" w:space="0" w:color="auto"/>
      </w:divBdr>
    </w:div>
    <w:div w:id="199053697">
      <w:bodyDiv w:val="1"/>
      <w:marLeft w:val="0"/>
      <w:marRight w:val="0"/>
      <w:marTop w:val="0"/>
      <w:marBottom w:val="0"/>
      <w:divBdr>
        <w:top w:val="none" w:sz="0" w:space="0" w:color="auto"/>
        <w:left w:val="none" w:sz="0" w:space="0" w:color="auto"/>
        <w:bottom w:val="none" w:sz="0" w:space="0" w:color="auto"/>
        <w:right w:val="none" w:sz="0" w:space="0" w:color="auto"/>
      </w:divBdr>
    </w:div>
    <w:div w:id="839155369">
      <w:bodyDiv w:val="1"/>
      <w:marLeft w:val="0"/>
      <w:marRight w:val="0"/>
      <w:marTop w:val="0"/>
      <w:marBottom w:val="0"/>
      <w:divBdr>
        <w:top w:val="none" w:sz="0" w:space="0" w:color="auto"/>
        <w:left w:val="none" w:sz="0" w:space="0" w:color="auto"/>
        <w:bottom w:val="none" w:sz="0" w:space="0" w:color="auto"/>
        <w:right w:val="none" w:sz="0" w:space="0" w:color="auto"/>
      </w:divBdr>
    </w:div>
    <w:div w:id="1240752514">
      <w:bodyDiv w:val="1"/>
      <w:marLeft w:val="0"/>
      <w:marRight w:val="0"/>
      <w:marTop w:val="0"/>
      <w:marBottom w:val="0"/>
      <w:divBdr>
        <w:top w:val="none" w:sz="0" w:space="0" w:color="auto"/>
        <w:left w:val="none" w:sz="0" w:space="0" w:color="auto"/>
        <w:bottom w:val="none" w:sz="0" w:space="0" w:color="auto"/>
        <w:right w:val="none" w:sz="0" w:space="0" w:color="auto"/>
      </w:divBdr>
    </w:div>
    <w:div w:id="1537961248">
      <w:bodyDiv w:val="1"/>
      <w:marLeft w:val="0"/>
      <w:marRight w:val="0"/>
      <w:marTop w:val="0"/>
      <w:marBottom w:val="0"/>
      <w:divBdr>
        <w:top w:val="none" w:sz="0" w:space="0" w:color="auto"/>
        <w:left w:val="none" w:sz="0" w:space="0" w:color="auto"/>
        <w:bottom w:val="none" w:sz="0" w:space="0" w:color="auto"/>
        <w:right w:val="none" w:sz="0" w:space="0" w:color="auto"/>
      </w:divBdr>
    </w:div>
    <w:div w:id="1548377468">
      <w:bodyDiv w:val="1"/>
      <w:marLeft w:val="0"/>
      <w:marRight w:val="0"/>
      <w:marTop w:val="0"/>
      <w:marBottom w:val="0"/>
      <w:divBdr>
        <w:top w:val="none" w:sz="0" w:space="0" w:color="auto"/>
        <w:left w:val="none" w:sz="0" w:space="0" w:color="auto"/>
        <w:bottom w:val="none" w:sz="0" w:space="0" w:color="auto"/>
        <w:right w:val="none" w:sz="0" w:space="0" w:color="auto"/>
      </w:divBdr>
    </w:div>
    <w:div w:id="1828933923">
      <w:bodyDiv w:val="1"/>
      <w:marLeft w:val="0"/>
      <w:marRight w:val="0"/>
      <w:marTop w:val="0"/>
      <w:marBottom w:val="0"/>
      <w:divBdr>
        <w:top w:val="none" w:sz="0" w:space="0" w:color="auto"/>
        <w:left w:val="none" w:sz="0" w:space="0" w:color="auto"/>
        <w:bottom w:val="none" w:sz="0" w:space="0" w:color="auto"/>
        <w:right w:val="none" w:sz="0" w:space="0" w:color="auto"/>
      </w:divBdr>
      <w:divsChild>
        <w:div w:id="1076972595">
          <w:marLeft w:val="0"/>
          <w:marRight w:val="0"/>
          <w:marTop w:val="0"/>
          <w:marBottom w:val="0"/>
          <w:divBdr>
            <w:top w:val="none" w:sz="0" w:space="0" w:color="auto"/>
            <w:left w:val="none" w:sz="0" w:space="0" w:color="auto"/>
            <w:bottom w:val="none" w:sz="0" w:space="0" w:color="auto"/>
            <w:right w:val="none" w:sz="0" w:space="0" w:color="auto"/>
          </w:divBdr>
        </w:div>
      </w:divsChild>
    </w:div>
    <w:div w:id="1870413476">
      <w:bodyDiv w:val="1"/>
      <w:marLeft w:val="0"/>
      <w:marRight w:val="0"/>
      <w:marTop w:val="0"/>
      <w:marBottom w:val="0"/>
      <w:divBdr>
        <w:top w:val="none" w:sz="0" w:space="0" w:color="auto"/>
        <w:left w:val="none" w:sz="0" w:space="0" w:color="auto"/>
        <w:bottom w:val="none" w:sz="0" w:space="0" w:color="auto"/>
        <w:right w:val="none" w:sz="0" w:space="0" w:color="auto"/>
      </w:divBdr>
    </w:div>
    <w:div w:id="20634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hysician_engagement@uhc.com" TargetMode="Externa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header" Target="header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features/AntibioticResistanceTh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reate New Request" ma:contentTypeID="0x01010048BA594D2B23E64F847EBD8EAF47B5B7" ma:contentTypeVersion="158" ma:contentTypeDescription="Request a new review by uploading a document and completing the request form." ma:contentTypeScope="" ma:versionID="3554878ffc582961314593059eeadd73">
  <xsd:schema xmlns:xsd="http://www.w3.org/2001/XMLSchema" xmlns:p="http://schemas.microsoft.com/office/2006/metadata/properties" xmlns:ns2="c4b111bc-9a65-4b28-aa83-d9a4fbdbaca8" targetNamespace="http://schemas.microsoft.com/office/2006/metadata/properties" ma:root="true" ma:fieldsID="caac9e187e0cad85a1acc5ca470b57c0" ns2:_="">
    <xsd:import namespace="c4b111bc-9a65-4b28-aa83-d9a4fbdbaca8"/>
    <xsd:element name="properties">
      <xsd:complexType>
        <xsd:sequence>
          <xsd:element name="documentManagement">
            <xsd:complexType>
              <xsd:all>
                <xsd:element ref="ns2:Business_x0020_Owner" minOccurs="0"/>
                <xsd:element ref="ns2:Request_x0020_Type"/>
                <xsd:element ref="ns2:Review_x0020_Urgency_x002d__x0020_Requested" minOccurs="0"/>
                <xsd:element ref="ns2:Request_x0020_Urgency" minOccurs="0"/>
                <xsd:element ref="ns2:Purpose"/>
                <xsd:element ref="ns2:Comments" minOccurs="0"/>
                <xsd:element ref="ns2:Impacted_x0020_Line_x0020_of_x0020_Business2" minOccurs="0"/>
                <xsd:element ref="ns2:Impacted_x0020_Products2" minOccurs="0"/>
                <xsd:element ref="ns2:Region" minOccurs="0"/>
                <xsd:element ref="ns2:States" minOccurs="0"/>
                <xsd:element ref="ns2:Target_x0020_Audience2" minOccurs="0"/>
                <xsd:element ref="ns2:Nbr_x0020_in_x0020_Target_x0020_Audience"/>
                <xsd:element ref="ns2:Desired_x0020_Review_x0020_Completion_x0020_Date" minOccurs="0"/>
                <xsd:element ref="ns2:Mail_x0020_Date_x002d_Planned" minOccurs="0"/>
                <xsd:element ref="ns2:Follow_x002d_Up_x0020_Communication" minOccurs="0"/>
                <xsd:element ref="ns2:Member_x0020_Letter" minOccurs="0"/>
                <xsd:element ref="ns2:Distribution_x0020_Channel_x002d_External2" minOccurs="0"/>
                <xsd:element ref="ns2:Communication_x0020_Tactic" minOccurs="0"/>
                <xsd:element ref="ns2:Distribution_x0020_Channel_x002d_Internal" minOccurs="0"/>
                <xsd:element ref="ns2:Based_x0020_on_x0020_Template" minOccurs="0"/>
                <xsd:element ref="ns2:Template_x0020_Number" minOccurs="0"/>
                <xsd:element ref="ns2:Program_x0020_Approval_x0020_Number" minOccurs="0"/>
                <xsd:element ref="ns2:Prior_x0020_Reviewers" minOccurs="0"/>
                <xsd:element ref="ns2:Approve_x0020_as_x0020_Template" minOccurs="0"/>
                <xsd:element ref="ns2:PHI_x0020_Included" minOccurs="0"/>
                <xsd:element ref="ns2:Data_x0020_Governance_x0020_Request_x0020_ID" minOccurs="0"/>
                <xsd:element ref="ns2:Signatory_x0020_Information" minOccurs="0"/>
                <xsd:element ref="ns2:Mailing_x0020_Cost_x0020_Center_x002d_GL_x0020_Code" minOccurs="0"/>
                <xsd:element ref="ns2:Mailing_x0020_Cost_x0020_Center_x002d_Approver" minOccurs="0"/>
                <xsd:element ref="ns2:Mailing_x0020_Cost_x0020_Center_x002d_Employee_x0020_ID" minOccurs="0"/>
                <xsd:element ref="ns2:Mailing_x0020_Cost_x0020_Center_x002d_Envelope" minOccurs="0"/>
                <xsd:element ref="ns2:Workflow_x0020_Name" minOccurs="0"/>
                <xsd:element ref="ns2:Assigned_x0020_To0" minOccurs="0"/>
                <xsd:element ref="ns2:Document_x0020_Status" minOccurs="0"/>
                <xsd:element ref="ns2:Review_x0020_Form_x0020_Number" minOccurs="0"/>
                <xsd:element ref="ns2:Request_ID" minOccurs="0"/>
                <xsd:element ref="ns2:Review_ID" minOccurs="0"/>
              </xsd:all>
            </xsd:complexType>
          </xsd:element>
        </xsd:sequence>
      </xsd:complexType>
    </xsd:element>
  </xsd:schema>
  <xsd:schema xmlns:xsd="http://www.w3.org/2001/XMLSchema" xmlns:dms="http://schemas.microsoft.com/office/2006/documentManagement/types" targetNamespace="c4b111bc-9a65-4b28-aa83-d9a4fbdbaca8" elementFormDefault="qualified">
    <xsd:import namespace="http://schemas.microsoft.com/office/2006/documentManagement/types"/>
    <xsd:element name="Business_x0020_Owner" ma:index="1" nillable="true" ma:displayName="Business Owner" ma:description="Leave blank if this is the same person submitting this form." ma:list="UserInfo" ma:internalName="Business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Type" ma:index="2" ma:displayName="Request Type" ma:list="{1645ffe5-f9bc-4143-89de-8e888cf5aba2}" ma:internalName="Request_x0020_Type" ma:readOnly="false" ma:showField="Title">
      <xsd:simpleType>
        <xsd:restriction base="dms:Lookup"/>
      </xsd:simpleType>
    </xsd:element>
    <xsd:element name="Review_x0020_Urgency_x002d__x0020_Requested" ma:index="3" nillable="true" ma:displayName="Review Urgency- Requested" ma:default="1 - Normal" ma:description="In general, the review turnaround time is 20 business days. Reviews may be processed in a shorter amount of time if adequate business justification is provided in the Comments section below." ma:format="Dropdown" ma:internalName="Review_x0020_Urgency_x002d__x0020_Requested">
      <xsd:simpleType>
        <xsd:restriction base="dms:Choice">
          <xsd:enumeration value="1 - Normal"/>
        </xsd:restriction>
      </xsd:simpleType>
    </xsd:element>
    <xsd:element name="Request_x0020_Urgency" ma:index="4" nillable="true" ma:displayName="Request Urgency" ma:description="In general, the review turnaround time is 20 business days. Reviews may be processed in a shorter amount of time if adequate business justification is provided in the Comments section below." ma:hidden="true" ma:list="{8210e81a-9694-4bc5-9255-e5a78b82b065}" ma:internalName="Request_x0020_Urgency" ma:readOnly="false" ma:showField="Title">
      <xsd:simpleType>
        <xsd:restriction base="dms:Lookup"/>
      </xsd:simpleType>
    </xsd:element>
    <xsd:element name="Purpose" ma:index="6" ma:displayName="Purpose" ma:description="Purpose of communication" ma:internalName="Purpose">
      <xsd:simpleType>
        <xsd:restriction base="dms:Note"/>
      </xsd:simpleType>
    </xsd:element>
    <xsd:element name="Comments" ma:index="7" nillable="true" ma:displayName="Comments" ma:description="Add special instructions or comments. If you are requesting an urgent review, please include the business justification here." ma:internalName="Comments">
      <xsd:simpleType>
        <xsd:restriction base="dms:Note"/>
      </xsd:simpleType>
    </xsd:element>
    <xsd:element name="Impacted_x0020_Line_x0020_of_x0020_Business2" ma:index="8" nillable="true" ma:displayName="Impacted Line of Business" ma:description="Select all lines of businesses that are impacted by this communication. This is usually the line of business the provider is associated/contracted with." ma:internalName="Impacted_x0020_Line_x0020_of_x0020_Business2">
      <xsd:complexType>
        <xsd:complexContent>
          <xsd:extension base="dms:MultiChoice">
            <xsd:sequence>
              <xsd:element name="Value" maxOccurs="unbounded" minOccurs="0" nillable="true">
                <xsd:simpleType>
                  <xsd:restriction base="dms:Choice">
                    <xsd:enumeration value="AmeriChoice"/>
                    <xsd:enumeration value="Ingenix"/>
                    <xsd:enumeration value="OptumHealth"/>
                    <xsd:enumeration value="Ovations"/>
                    <xsd:enumeration value="Prescription Solutions"/>
                    <xsd:enumeration value="UnitedHealthcare"/>
                    <xsd:enumeration value="UnitedHealthcare Military and Veterans Services"/>
                  </xsd:restriction>
                </xsd:simpleType>
              </xsd:element>
            </xsd:sequence>
          </xsd:extension>
        </xsd:complexContent>
      </xsd:complexType>
    </xsd:element>
    <xsd:element name="Impacted_x0020_Products2" ma:index="9" nillable="true" ma:displayName="Impacted Products" ma:description="Select all products/health plans this communication impacts. You can add a product/plan to this list. Please separate each product/plan name with a semi-colon (;)." ma:internalName="Impacted_x0020_Products2">
      <xsd:complexType>
        <xsd:complexContent>
          <xsd:extension base="dms:MultiChoiceFillIn">
            <xsd:sequence>
              <xsd:element name="Value" maxOccurs="unbounded" minOccurs="0" nillable="true">
                <xsd:simpleType>
                  <xsd:union memberTypes="dms:Text">
                    <xsd:simpleType>
                      <xsd:restriction base="dms:Choice">
                        <xsd:enumeration value="AARP MedicareComplete"/>
                        <xsd:enumeration value="AARP MedicareRx"/>
                        <xsd:enumeration value="Admin Svc Only Plan (ASO)"/>
                        <xsd:enumeration value="AmeriChoice (Medicaid Only)"/>
                        <xsd:enumeration value="AmeriChoice (Medicare and Medicaid)"/>
                        <xsd:enumeration value="Evercare"/>
                        <xsd:enumeration value="Evercare-Medicaid"/>
                        <xsd:enumeration value="Golden Rule"/>
                        <xsd:enumeration value="Mid-Atlantic Health Plan (MAHP)"/>
                        <xsd:enumeration value="Mid-Atlantic Medical Services (MAMSI)"/>
                        <xsd:enumeration value="MSO (Medicaid)"/>
                        <xsd:enumeration value="Neighborhood Health Partnership (NHP)"/>
                        <xsd:enumeration value="Oxford"/>
                        <xsd:enumeration value="PacifiCare"/>
                        <xsd:enumeration value="River Valley"/>
                        <xsd:enumeration value="SecureHorizons"/>
                        <xsd:enumeration value="TRICARE"/>
                        <xsd:enumeration value="Unison (Medicaid)"/>
                        <xsd:enumeration value="UnitedHealthcare (UHC)"/>
                        <xsd:enumeration value="United Behavioral Health (UBH)"/>
                      </xsd:restriction>
                    </xsd:simpleType>
                  </xsd:union>
                </xsd:simpleType>
              </xsd:element>
            </xsd:sequence>
          </xsd:extension>
        </xsd:complexContent>
      </xsd:complexType>
    </xsd:element>
    <xsd:element name="Region" ma:index="10" nillable="true" ma:displayName="Region" ma:description="Impacted region. If impacting 2 or more regions, select &quot;National&quot;." ma:list="{d7b299b6-0b5e-468f-b04b-079009f1dfc0}" ma:internalName="Region" ma:readOnly="false" ma:showField="Title">
      <xsd:simpleType>
        <xsd:restriction base="dms:Lookup"/>
      </xsd:simpleType>
    </xsd:element>
    <xsd:element name="States" ma:index="11" nillable="true" ma:displayName="Impacted States" ma:description="Select all states this communication will be distributed" ma:list="{8f21903c-c716-46d5-9c1a-97c07baadc80}" ma:internalName="States" ma:showField="Title">
      <xsd:complexType>
        <xsd:complexContent>
          <xsd:extension base="dms:MultiChoiceLookup">
            <xsd:sequence>
              <xsd:element name="Value" type="dms:Lookup" maxOccurs="unbounded" minOccurs="0" nillable="true"/>
            </xsd:sequence>
          </xsd:extension>
        </xsd:complexContent>
      </xsd:complexType>
    </xsd:element>
    <xsd:element name="Target_x0020_Audience2" ma:index="12" nillable="true" ma:displayName="Target Audience" ma:default="Physician" ma:internalName="Target_x0020_Audience2">
      <xsd:complexType>
        <xsd:complexContent>
          <xsd:extension base="dms:MultiChoiceFillIn">
            <xsd:sequence>
              <xsd:element name="Value" maxOccurs="unbounded" minOccurs="0" nillable="true">
                <xsd:simpleType>
                  <xsd:union memberTypes="dms:Text">
                    <xsd:simpleType>
                      <xsd:restriction base="dms:Choice">
                        <xsd:enumeration value="Administrator"/>
                        <xsd:enumeration value="Allied Health Professional"/>
                        <xsd:enumeration value="Ancillary Provider"/>
                        <xsd:enumeration value="Association/Society"/>
                        <xsd:enumeration value="Business Partner"/>
                        <xsd:enumeration value="Facility/Hospital"/>
                        <xsd:enumeration value="Internal Staff"/>
                        <xsd:enumeration value="Lab"/>
                        <xsd:enumeration value="Medical Group/IPA"/>
                        <xsd:enumeration value="Physician"/>
                        <xsd:enumeration value="Vendor"/>
                      </xsd:restriction>
                    </xsd:simpleType>
                  </xsd:union>
                </xsd:simpleType>
              </xsd:element>
            </xsd:sequence>
          </xsd:extension>
        </xsd:complexContent>
      </xsd:complexType>
    </xsd:element>
    <xsd:element name="Nbr_x0020_in_x0020_Target_x0020_Audience" ma:index="13" ma:displayName="Number in Target Audience" ma:decimals="0" ma:description="This is now a required field. Entry must be greater than zero. Refer to the problem document located in the submission instructions for assistance in determining the number of affected providers." ma:internalName="Nbr_x0020_in_x0020_Target_x0020_Audience" ma:percentage="FALSE">
      <xsd:simpleType>
        <xsd:restriction base="dms:Number">
          <xsd:minInclusive value="1"/>
        </xsd:restriction>
      </xsd:simpleType>
    </xsd:element>
    <xsd:element name="Desired_x0020_Review_x0020_Completion_x0020_Date" ma:index="14" nillable="true" ma:displayName="Desired Review Completion Date" ma:description="Indicate the date you would like for this review to be completed. This may or may not be met." ma:format="DateOnly" ma:internalName="Desired_x0020_Review_x0020_Completion_x0020_Date">
      <xsd:simpleType>
        <xsd:restriction base="dms:DateTime"/>
      </xsd:simpleType>
    </xsd:element>
    <xsd:element name="Mail_x0020_Date_x002d_Planned" ma:index="15" nillable="true" ma:displayName="Planned Distribution Date" ma:description="What is the date you plan to distribute this communication?" ma:format="DateOnly" ma:internalName="Mail_x0020_Date_x002d_Planned">
      <xsd:simpleType>
        <xsd:restriction base="dms:DateTime"/>
      </xsd:simpleType>
    </xsd:element>
    <xsd:element name="Follow_x002d_Up_x0020_Communication" ma:index="16" nillable="true" ma:displayName="Follow-Up Communication" ma:description="Is this a follow-up to a previous communication? If yes, please list the previous communication." ma:internalName="Follow_x002d_Up_x0020_Communication">
      <xsd:simpleType>
        <xsd:restriction base="dms:Text">
          <xsd:maxLength value="255"/>
        </xsd:restriction>
      </xsd:simpleType>
    </xsd:element>
    <xsd:element name="Member_x0020_Letter" ma:index="17" nillable="true" ma:displayName="Member Letter" ma:default="No" ma:description="Will a separate member letter go out regarding this issue? If yes, attach the member letter(s) as a reference." ma:format="RadioButtons" ma:internalName="Member_x0020_Letter">
      <xsd:simpleType>
        <xsd:restriction base="dms:Choice">
          <xsd:enumeration value="No"/>
          <xsd:enumeration value="Yes"/>
        </xsd:restriction>
      </xsd:simpleType>
    </xsd:element>
    <xsd:element name="Distribution_x0020_Channel_x002d_External2" ma:index="18" nillable="true" ma:displayName="Distribution Channel-External" ma:default="Mail" ma:description="Select the method(s) this will be distributed to its target audience. * If the communication is going to a capitated group, please check off capitated box." ma:internalName="Distribution_x0020_Channel_x002d_External2">
      <xsd:complexType>
        <xsd:complexContent>
          <xsd:extension base="dms:MultiChoiceFillIn">
            <xsd:sequence>
              <xsd:element name="Value" maxOccurs="unbounded" minOccurs="0" nillable="true">
                <xsd:simpleType>
                  <xsd:union memberTypes="dms:Text">
                    <xsd:simpleType>
                      <xsd:restriction base="dms:Choice">
                        <xsd:enumeration value="Capitated Distribution"/>
                        <xsd:enumeration value="Email"/>
                        <xsd:enumeration value="Fax"/>
                        <xsd:enumeration value="In-Person"/>
                        <xsd:enumeration value="Mail"/>
                        <xsd:enumeration value="Mail-Certified"/>
                        <xsd:enumeration value="Network Bulletin"/>
                        <xsd:enumeration value="Newsletter"/>
                        <xsd:enumeration value="Phone"/>
                        <xsd:enumeration value="Presentation"/>
                        <xsd:enumeration value="Web"/>
                      </xsd:restriction>
                    </xsd:simpleType>
                  </xsd:union>
                </xsd:simpleType>
              </xsd:element>
            </xsd:sequence>
          </xsd:extension>
        </xsd:complexContent>
      </xsd:complexType>
    </xsd:element>
    <xsd:element name="Communication_x0020_Tactic" ma:index="19" nillable="true" ma:displayName="Communication Tactic" ma:list="{e7832433-fa18-44b8-af14-c4c4bbf8624c}" ma:internalName="Communication_x0020_Tactic" ma:showField="Title">
      <xsd:simpleType>
        <xsd:restriction base="dms:Lookup"/>
      </xsd:simpleType>
    </xsd:element>
    <xsd:element name="Distribution_x0020_Channel_x002d_Internal" ma:index="20" nillable="true" ma:displayName="Distribution Channel-Internal" ma:description="Distribution Channel-Internal" ma:list="{f1b9b479-9bca-4b71-967f-cd336aeb39b0}" ma:internalName="Distribution_x0020_Channel_x002d_Internal" ma:showField="Title">
      <xsd:complexType>
        <xsd:complexContent>
          <xsd:extension base="dms:MultiChoiceLookup">
            <xsd:sequence>
              <xsd:element name="Value" type="dms:Lookup" maxOccurs="unbounded" minOccurs="0" nillable="true"/>
            </xsd:sequence>
          </xsd:extension>
        </xsd:complexContent>
      </xsd:complexType>
    </xsd:element>
    <xsd:element name="Based_x0020_on_x0020_Template" ma:index="21" nillable="true" ma:displayName="Based on Template" ma:default="No" ma:description="Is communication based on previously approved template? If yes, provide template number below." ma:format="RadioButtons" ma:internalName="Based_x0020_on_x0020_Template">
      <xsd:simpleType>
        <xsd:restriction base="dms:Choice">
          <xsd:enumeration value="No"/>
          <xsd:enumeration value="Yes"/>
        </xsd:restriction>
      </xsd:simpleType>
    </xsd:element>
    <xsd:element name="Template_x0020_Number" ma:index="22" nillable="true" ma:displayName="Based on Template Number" ma:description="Is this based on a previously approved communication/template? If yes, please provider the communication number/description." ma:internalName="Template_x0020_Number">
      <xsd:simpleType>
        <xsd:restriction base="dms:Note"/>
      </xsd:simpleType>
    </xsd:element>
    <xsd:element name="Program_x0020_Approval_x0020_Number" ma:index="23" nillable="true" ma:displayName="Program Approval Number" ma:description="List any and all program review/approval codes  you have obtained to-date. For example, Medical Cost Management (MCM) Board, Operational Excellence (OpX), Provider Service &amp; Relationship Equity (PSRE) Approval Number." ma:internalName="Program_x0020_Approval_x0020_Number">
      <xsd:simpleType>
        <xsd:restriction base="dms:Text">
          <xsd:maxLength value="255"/>
        </xsd:restriction>
      </xsd:simpleType>
    </xsd:element>
    <xsd:element name="Prior_x0020_Reviewers" ma:index="24" nillable="true" ma:displayName="Prior Reviews/Approvals" ma:description="List the names and departments of staff who have reviewed or approved this communication. Include Oxford or other approval codes here." ma:internalName="Prior_x0020_Reviewers">
      <xsd:simpleType>
        <xsd:restriction base="dms:Note"/>
      </xsd:simpleType>
    </xsd:element>
    <xsd:element name="Approve_x0020_as_x0020_Template" ma:index="25" nillable="true" ma:displayName="Approve as Template" ma:default="No" ma:description="Is this communication a template to be used as needed?" ma:format="RadioButtons" ma:internalName="Approve_x0020_as_x0020_Template">
      <xsd:simpleType>
        <xsd:restriction base="dms:Choice">
          <xsd:enumeration value="No"/>
          <xsd:enumeration value="Yes"/>
        </xsd:restriction>
      </xsd:simpleType>
    </xsd:element>
    <xsd:element name="PHI_x0020_Included" ma:index="26" nillable="true" ma:displayName="PHI Included" ma:description="Is Protected Health Information included in this communication?" ma:format="RadioButtons" ma:internalName="PHI_x0020_Included">
      <xsd:simpleType>
        <xsd:restriction base="dms:Choice">
          <xsd:enumeration value="No"/>
          <xsd:enumeration value="Yes"/>
        </xsd:restriction>
      </xsd:simpleType>
    </xsd:element>
    <xsd:element name="Data_x0020_Governance_x0020_Request_x0020_ID" ma:index="27" nillable="true" ma:displayName="Data Governance Request ID" ma:internalName="Data_x0020_Governance_x0020_Request_x0020_ID">
      <xsd:simpleType>
        <xsd:restriction base="dms:Text">
          <xsd:maxLength value="100"/>
        </xsd:restriction>
      </xsd:simpleType>
    </xsd:element>
    <xsd:element name="Signatory_x0020_Information" ma:index="28" nillable="true" ma:displayName="Signatory Information" ma:description="Provide name and title of signatory, then attach any verification of signatory approval." ma:internalName="Signatory_x0020_Information">
      <xsd:simpleType>
        <xsd:restriction base="dms:Note"/>
      </xsd:simpleType>
    </xsd:element>
    <xsd:element name="Mailing_x0020_Cost_x0020_Center_x002d_GL_x0020_Code" ma:index="29" nillable="true" ma:displayName="Mailing Cost Center-GL Code" ma:description="If mail coordination is being requested, provide the GL code to charge the mailing/production cost to." ma:internalName="Mailing_x0020_Cost_x0020_Center_x002d_GL_x0020_Code">
      <xsd:simpleType>
        <xsd:restriction base="dms:Text">
          <xsd:maxLength value="100"/>
        </xsd:restriction>
      </xsd:simpleType>
    </xsd:element>
    <xsd:element name="Mailing_x0020_Cost_x0020_Center_x002d_Approver" ma:index="30" nillable="true" ma:displayName="Mailing Cost Center-Approver" ma:description="If mail coordination is being requested, provide the Level 31+ approver name." ma:internalName="Mailing_x0020_Cost_x0020_Center_x002d_Approver">
      <xsd:simpleType>
        <xsd:restriction base="dms:Text">
          <xsd:maxLength value="100"/>
        </xsd:restriction>
      </xsd:simpleType>
    </xsd:element>
    <xsd:element name="Mailing_x0020_Cost_x0020_Center_x002d_Employee_x0020_ID" ma:index="31" nillable="true" ma:displayName="Mailing Cost Center-Employee ID" ma:description="If mail coordination is being requested, provide the Level 31+ approver employee ID" ma:internalName="Mailing_x0020_Cost_x0020_Center_x002d_Employee_x0020_ID">
      <xsd:simpleType>
        <xsd:restriction base="dms:Text">
          <xsd:maxLength value="50"/>
        </xsd:restriction>
      </xsd:simpleType>
    </xsd:element>
    <xsd:element name="Mailing_x0020_Cost_x0020_Center_x002d_Envelope" ma:index="32" nillable="true" ma:displayName="Mailing Cost Center-Envelope" ma:description="If external envelope printing is needed, identify the envelope to be printed" ma:internalName="Mailing_x0020_Cost_x0020_Center_x002d_Envelope">
      <xsd:simpleType>
        <xsd:restriction base="dms:Text">
          <xsd:maxLength value="200"/>
        </xsd:restriction>
      </xsd:simpleType>
    </xsd:element>
    <xsd:element name="Workflow_x0020_Name" ma:index="33" nillable="true" ma:displayName="Workflow Name" ma:hidden="true" ma:internalName="Workflow_x0020_Name" ma:readOnly="false">
      <xsd:simpleType>
        <xsd:restriction base="dms:Text">
          <xsd:maxLength value="255"/>
        </xsd:restriction>
      </xsd:simpleType>
    </xsd:element>
    <xsd:element name="Assigned_x0020_To0" ma:index="35" nillable="true" ma:displayName="Assigned To" ma:hidden="true" ma:list="UserInfo" ma:internalName="Assigned_x0020_To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37" nillable="true" ma:displayName="Review Status" ma:default="1- Pending (Re)Submission" ma:format="Dropdown" ma:hidden="true" ma:internalName="Document_x0020_Status" ma:readOnly="false">
      <xsd:simpleType>
        <xsd:restriction base="dms:Choice">
          <xsd:enumeration value="1- Pending (Re)Submission"/>
          <xsd:enumeration value="2- Submitted"/>
          <xsd:enumeration value="3- Pending Review"/>
          <xsd:enumeration value="4- Approved"/>
          <xsd:enumeration value="5- Rejected"/>
          <xsd:enumeration value="6- Canceled"/>
          <xsd:enumeration value="7- On Hold"/>
        </xsd:restriction>
      </xsd:simpleType>
    </xsd:element>
    <xsd:element name="Review_x0020_Form_x0020_Number" ma:index="43" nillable="true" ma:displayName="Review Form Number" ma:description="This is the assigned review Form Number. This is set by the workflow. Do not edit." ma:hidden="true" ma:internalName="Review_x0020_Form_x0020_Number" ma:readOnly="false">
      <xsd:simpleType>
        <xsd:restriction base="dms:Text">
          <xsd:maxLength value="255"/>
        </xsd:restriction>
      </xsd:simpleType>
    </xsd:element>
    <xsd:element name="Request_ID" ma:index="44" nillable="true" ma:displayName="Request_ID" ma:decimals="0" ma:description="Set by the workflow. Do not edit. Associates request to review items." ma:hidden="true" ma:internalName="Request_ID" ma:readOnly="false" ma:percentage="FALSE">
      <xsd:simpleType>
        <xsd:restriction base="dms:Number"/>
      </xsd:simpleType>
    </xsd:element>
    <xsd:element name="Review_ID" ma:index="45" nillable="true" ma:displayName="Review_ID" ma:decimals="0" ma:description="Used by workflow to associate request to review. Do not edit." ma:hidden="true" ma:internalName="Review_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States"><![CDATA[1;#AK;#59;#Al;#4;#AR;#3;#AZ;#6;#CO;#7;#CT;#9;#DC;#8;#DE;#11;#FL;#12;#GA;#14;#HI;#10;#IA;#15;#ID;#16;#IL;#17;#IN;#19;#KS;#20;#KY;#21;#LA;#25;#MA;#24;#MD;#22;#ME;#18;#MI;#27;#MN;#29;#MO;#28;#MS;#30;#MT;#37;#NC;#38;#ND;#31;#NE;#33;#NH;#34;#NJ;#35;#NM;#32;#NV;#36;#NY;#40;#OH;#41;#OK;#42;#OR;#44;#PA;#46;#RI;#47;#SC;#48;#SD;#49;#TN;#50;#TX;#51;#UT;#54;#VA;#53;#VI;#52;#VT;#55;#WA;#57;#WI;#56;#WV;#58;#WY]]></LongProp>
  <LongProp xmlns="" name="Comments"><![CDATA[In preparation for the March Release of the myHCE the most recent versions of the letter need to reference 1Q2013 vs 4Q2012 and the reference to IP that was removed for the 4Q mailing needs to be added back in. I have made the adjustments to the letter that have been most recently approved on 10/9/12. Because these aren’t material I am assuming that they do not have to go through the full review process- just have the correct versions created. There are 2 versions attached- The first for facility and the second for all other providers types. I know from previous submissions that many states/regions have specific footers that have to be utilized to create different versions of the letter. At this point, from the other previous mailings I know that I will need the following: • Standard version of the Facility • West Region version of the Facility • CA SB751 version of the Facility- this will need to utilize the language that is in the SB751 letter that is currently in the communication process (UHC1631q). • The additional States that you are going to have to take into consideration because they have not been previously mailed to for Transparency are: Kansas New Hampshire Vermont West Virginia Delaware Alabama Mississippi West Virginia Utah Montana Wyoming 
INTAKE NOTE: This document was previously submitted as UHC1631c.9. The information in this submission may be the information for that previous submission (http://uhn.uhc.com/sites/web/pr/communications/uhcphysician/team/Communication%20Reviews/Forms/DispForm.aspx?ID=6299). Verify by reviewing the current intake form and following up with the requestor.
 ]]></LongProp>
</LongProperties>
</file>

<file path=customXml/item4.xml><?xml version="1.0" encoding="utf-8"?>
<p:properties xmlns:p="http://schemas.microsoft.com/office/2006/metadata/properties" xmlns:xsi="http://www.w3.org/2001/XMLSchema-instance" xmlns:pc="http://schemas.microsoft.com/office/infopath/2007/PartnerControls">
  <documentManagement>
    <Mail_x0020_Date_x002d_Planned xmlns="c4b111bc-9a65-4b28-aa83-d9a4fbdbaca8">2012-11-30T05:00:00+00:00</Mail_x0020_Date_x002d_Planned>
    <Program_x0020_Approval_x0020_Number xmlns="c4b111bc-9a65-4b28-aa83-d9a4fbdbaca8" xsi:nil="true"/>
    <Prior_x0020_Reviewers xmlns="c4b111bc-9a65-4b28-aa83-d9a4fbdbaca8" xsi:nil="true"/>
    <Mailing_x0020_Cost_x0020_Center_x002d_GL_x0020_Code xmlns="c4b111bc-9a65-4b28-aa83-d9a4fbdbaca8" xsi:nil="true"/>
    <Mailing_x0020_Cost_x0020_Center_x002d_Envelope xmlns="c4b111bc-9a65-4b28-aa83-d9a4fbdbaca8" xsi:nil="true"/>
    <Comments xmlns="c4b111bc-9a65-4b28-aa83-d9a4fbdbaca8">In preparation for the March Release of the myHCE the most recent versions of the letter need to reference 1Q2013 vs 4Q2012 and the reference to IP that was removed for the 4Q mailing needs to be added back in. I have made the adjustments to the letter that have been most recently approved on 10/9/12. Because these aren’t material I am assuming that they do not have to go through the full review process- just have the correct versions created. There are 2 versions attached- The first for facility and the second for all other providers types. I know from previous submissions that many states/regions have specific footers that have to be utilized to create different versions of the letter. At this point, from the other previous mailings I know that I will need the following: • Standard version of the Facility • West Region version of the Facility • CA SB751 version of the Facility- this will need to utilize the language that is in the SB751 letter that is currently in the communication process (UHC1631q). • The additional States that you are going to have to take into consideration because they have not been previously mailed to for Transparency are: Kansas New Hampshire Vermont West Virginia Delaware Alabama Mississippi West Virginia Utah Montana Wyoming 
INTAKE NOTE: This document was previously submitted as UHC1631c.9. The information in this submission may be the information for that previous submission (http://uhn.uhc.com/sites/web/pr/communications/uhcphysician/team/Communication%20Reviews/Forms/DispForm.aspx?ID=6299). Verify by reviewing the current intake form and following up with the requestor.
 </Comments>
    <Desired_x0020_Review_x0020_Completion_x0020_Date xmlns="c4b111bc-9a65-4b28-aa83-d9a4fbdbaca8">2012-11-30T05:00:00+00:00</Desired_x0020_Review_x0020_Completion_x0020_Date>
    <Review_x0020_Form_x0020_Number xmlns="c4b111bc-9a65-4b28-aa83-d9a4fbdbaca8">UHC1631t</Review_x0020_Form_x0020_Number>
    <Impacted_x0020_Line_x0020_of_x0020_Business2 xmlns="c4b111bc-9a65-4b28-aa83-d9a4fbdbaca8">
      <Value>UnitedHealthcare</Value>
    </Impacted_x0020_Line_x0020_of_x0020_Business2>
    <Assigned_x0020_To0 xmlns="c4b111bc-9a65-4b28-aa83-d9a4fbdbaca8">
      <UserInfo>
        <DisplayName/>
        <AccountId xsi:nil="true"/>
        <AccountType/>
      </UserInfo>
    </Assigned_x0020_To0>
    <Document_x0020_Status xmlns="c4b111bc-9a65-4b28-aa83-d9a4fbdbaca8">3- Pending Review</Document_x0020_Status>
    <Distribution_x0020_Channel_x002d_External2 xmlns="c4b111bc-9a65-4b28-aa83-d9a4fbdbaca8">
      <Value>Mail</Value>
    </Distribution_x0020_Channel_x002d_External2>
    <Signatory_x0020_Information xmlns="c4b111bc-9a65-4b28-aa83-d9a4fbdbaca8" xsi:nil="true"/>
    <Impacted_x0020_Products2 xmlns="c4b111bc-9a65-4b28-aa83-d9a4fbdbaca8">
      <Value>UnitedHealthcare (UHC)</Value>
    </Impacted_x0020_Products2>
    <Request_ID xmlns="c4b111bc-9a65-4b28-aa83-d9a4fbdbaca8">6614</Request_ID>
    <Request_x0020_Type xmlns="c4b111bc-9a65-4b28-aa83-d9a4fbdbaca8">7</Request_x0020_Type>
    <Target_x0020_Audience2 xmlns="c4b111bc-9a65-4b28-aa83-d9a4fbdbaca8">
      <Value>Facility/Hospital</Value>
    </Target_x0020_Audience2>
    <Communication_x0020_Tactic xmlns="c4b111bc-9a65-4b28-aa83-d9a4fbdbaca8">22</Communication_x0020_Tactic>
    <Distribution_x0020_Channel_x002d_Internal xmlns="c4b111bc-9a65-4b28-aa83-d9a4fbdbaca8"/>
    <Mailing_x0020_Cost_x0020_Center_x002d_Employee_x0020_ID xmlns="c4b111bc-9a65-4b28-aa83-d9a4fbdbaca8" xsi:nil="true"/>
    <Workflow_x0020_Name xmlns="c4b111bc-9a65-4b28-aa83-d9a4fbdbaca8" xsi:nil="true"/>
    <Member_x0020_Letter xmlns="c4b111bc-9a65-4b28-aa83-d9a4fbdbaca8">No</Member_x0020_Letter>
    <Request_x0020_Urgency xmlns="c4b111bc-9a65-4b28-aa83-d9a4fbdbaca8">1</Request_x0020_Urgency>
    <PHI_x0020_Included xmlns="c4b111bc-9a65-4b28-aa83-d9a4fbdbaca8">No</PHI_x0020_Included>
    <Data_x0020_Governance_x0020_Request_x0020_ID xmlns="c4b111bc-9a65-4b28-aa83-d9a4fbdbaca8" xsi:nil="true"/>
    <Mailing_x0020_Cost_x0020_Center_x002d_Approver xmlns="c4b111bc-9a65-4b28-aa83-d9a4fbdbaca8" xsi:nil="true"/>
    <Review_x0020_Urgency_x002d__x0020_Requested xmlns="c4b111bc-9a65-4b28-aa83-d9a4fbdbaca8">1 - Normal</Review_x0020_Urgency_x002d__x0020_Requested>
    <Region xmlns="c4b111bc-9a65-4b28-aa83-d9a4fbdbaca8">1</Region>
    <Nbr_x0020_in_x0020_Target_x0020_Audience xmlns="c4b111bc-9a65-4b28-aa83-d9a4fbdbaca8">1</Nbr_x0020_in_x0020_Target_x0020_Audience>
    <Review_ID xmlns="c4b111bc-9a65-4b28-aa83-d9a4fbdbaca8">12876</Review_ID>
    <Based_x0020_on_x0020_Template xmlns="c4b111bc-9a65-4b28-aa83-d9a4fbdbaca8">No</Based_x0020_on_x0020_Template>
    <Approve_x0020_as_x0020_Template xmlns="c4b111bc-9a65-4b28-aa83-d9a4fbdbaca8">No</Approve_x0020_as_x0020_Template>
    <Business_x0020_Owner xmlns="c4b111bc-9a65-4b28-aa83-d9a4fbdbaca8">
      <UserInfo>
        <DisplayName/>
        <AccountId>227</AccountId>
        <AccountType/>
      </UserInfo>
    </Business_x0020_Owner>
    <Purpose xmlns="c4b111bc-9a65-4b28-aa83-d9a4fbdbaca8">Notify facilities in new markets for the March 2013 release of the myHCE tool.  CALIFORNIA ONLY - with SB 751 Language</Purpose>
    <States xmlns="c4b111bc-9a65-4b28-aa83-d9a4fbdbaca8">
      <Value>1</Value>
      <Value>59</Value>
      <Value>4</Value>
      <Value>3</Value>
      <Value>6</Value>
      <Value>7</Value>
      <Value>9</Value>
      <Value>8</Value>
      <Value>11</Value>
      <Value>12</Value>
      <Value>14</Value>
      <Value>10</Value>
      <Value>15</Value>
      <Value>16</Value>
      <Value>17</Value>
      <Value>19</Value>
      <Value>20</Value>
      <Value>21</Value>
      <Value>25</Value>
      <Value>24</Value>
      <Value>22</Value>
      <Value>18</Value>
      <Value>27</Value>
      <Value>29</Value>
      <Value>28</Value>
      <Value>30</Value>
      <Value>37</Value>
      <Value>38</Value>
      <Value>31</Value>
      <Value>33</Value>
      <Value>34</Value>
      <Value>35</Value>
      <Value>32</Value>
      <Value>36</Value>
      <Value>40</Value>
      <Value>41</Value>
      <Value>42</Value>
      <Value>44</Value>
      <Value>46</Value>
      <Value>47</Value>
      <Value>48</Value>
      <Value>49</Value>
      <Value>50</Value>
      <Value>51</Value>
      <Value>54</Value>
      <Value>53</Value>
      <Value>52</Value>
      <Value>55</Value>
      <Value>57</Value>
      <Value>56</Value>
      <Value>58</Value>
    </States>
    <Follow_x002d_Up_x0020_Communication xmlns="c4b111bc-9a65-4b28-aa83-d9a4fbdbaca8" xsi:nil="true"/>
    <Template_x0020_Number xmlns="c4b111bc-9a65-4b28-aa83-d9a4fbdbaca8"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3B8E6-A72C-4577-B435-C42774B1F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111bc-9a65-4b28-aa83-d9a4fbdbaca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639E65-D988-47E4-809D-27CD0E2971F0}">
  <ds:schemaRefs>
    <ds:schemaRef ds:uri="http://schemas.microsoft.com/sharepoint/v3/contenttype/forms"/>
  </ds:schemaRefs>
</ds:datastoreItem>
</file>

<file path=customXml/itemProps3.xml><?xml version="1.0" encoding="utf-8"?>
<ds:datastoreItem xmlns:ds="http://schemas.openxmlformats.org/officeDocument/2006/customXml" ds:itemID="{CCCCED0F-41BE-4F20-A18F-4F1E54C3B583}">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95B0096-FCA9-4083-AAE7-825E10411764}">
  <ds:schemaRefs>
    <ds:schemaRef ds:uri="http://schemas.microsoft.com/office/2006/metadata/properties"/>
    <ds:schemaRef ds:uri="http://schemas.microsoft.com/office/infopath/2007/PartnerControls"/>
    <ds:schemaRef ds:uri="c4b111bc-9a65-4b28-aa83-d9a4fbdbaca8"/>
  </ds:schemaRefs>
</ds:datastoreItem>
</file>

<file path=customXml/itemProps5.xml><?xml version="1.0" encoding="utf-8"?>
<ds:datastoreItem xmlns:ds="http://schemas.openxmlformats.org/officeDocument/2006/customXml" ds:itemID="{A9479567-BAFD-4D96-B02D-BEDD23A0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Cost and Quality Transparency Initiative</vt:lpstr>
    </vt:vector>
  </TitlesOfParts>
  <Company>UnitedHealth Group</Company>
  <LinksUpToDate>false</LinksUpToDate>
  <CharactersWithSpaces>17688</CharactersWithSpaces>
  <SharedDoc>false</SharedDoc>
  <HLinks>
    <vt:vector size="6" baseType="variant">
      <vt:variant>
        <vt:i4>6160479</vt:i4>
      </vt:variant>
      <vt:variant>
        <vt:i4>3</vt:i4>
      </vt:variant>
      <vt:variant>
        <vt:i4>0</vt:i4>
      </vt:variant>
      <vt:variant>
        <vt:i4>5</vt:i4>
      </vt:variant>
      <vt:variant>
        <vt:lpwstr>http://www.cdc.gov/features/AntibioticResistanceThreats/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and Quality Transparency Initiative</dc:title>
  <dc:creator>jrondo</dc:creator>
  <cp:lastModifiedBy>Carra Benson</cp:lastModifiedBy>
  <cp:revision>1</cp:revision>
  <cp:lastPrinted>2014-02-21T19:48:00Z</cp:lastPrinted>
  <dcterms:created xsi:type="dcterms:W3CDTF">2014-03-28T15:50:00Z</dcterms:created>
  <dcterms:modified xsi:type="dcterms:W3CDTF">2014-03-28T15:50:00Z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Business_x0020_Owner">
    <vt:lpwstr>Rondo, Jackie M</vt:lpwstr>
  </property>
  <property fmtid="{D5CDD505-2E9C-101B-9397-08002B2CF9AE}" pid="3" name="ContentType">
    <vt:lpwstr>Create New Request</vt:lpwstr>
  </property>
  <property fmtid="{D5CDD505-2E9C-101B-9397-08002B2CF9AE}" pid="4" name="WorkflowChangePath">
    <vt:lpwstr>4d946658-926b-495b-afcd-48a11590069c,4;4d946658-926b-495b-afcd-48a11590069c,4;4d946658-926b-495b-afcd-48a11590069c,4;</vt:lpwstr>
  </property>
  <property fmtid="{D5CDD505-2E9C-101B-9397-08002B2CF9AE}" pid="5" name="Target Review Completion Date">
    <vt:lpwstr>2012-12-24T00:00:00Z</vt:lpwstr>
  </property>
  <property fmtid="{D5CDD505-2E9C-101B-9397-08002B2CF9AE}" pid="6" name="Communication Specialist">
    <vt:lpwstr>24</vt:lpwstr>
  </property>
</Properties>
</file>