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8B" w:rsidRDefault="002C718B" w:rsidP="002C718B">
      <w:pPr>
        <w:rPr>
          <w:rFonts w:ascii="Calibri" w:hAnsi="Calibri"/>
          <w:color w:val="1F497D"/>
          <w:sz w:val="22"/>
          <w:szCs w:val="22"/>
        </w:rPr>
      </w:pPr>
      <w:bookmarkStart w:id="0" w:name="_GoBack"/>
      <w:bookmarkEnd w:id="0"/>
    </w:p>
    <w:p w:rsidR="002C718B" w:rsidRDefault="002C718B" w:rsidP="002C718B">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Texas Medical Association [</w:t>
      </w:r>
      <w:hyperlink r:id="rId5" w:history="1">
        <w:r>
          <w:rPr>
            <w:rStyle w:val="Hyperlink"/>
            <w:rFonts w:ascii="Calibri" w:hAnsi="Calibri"/>
            <w:sz w:val="22"/>
            <w:szCs w:val="22"/>
          </w:rPr>
          <w:t>mailto:tmainfo@texmed.org</w:t>
        </w:r>
      </w:hyperlink>
      <w:r>
        <w:rPr>
          <w:rFonts w:ascii="Calibri" w:hAnsi="Calibri"/>
          <w:sz w:val="22"/>
          <w:szCs w:val="22"/>
        </w:rPr>
        <w:t xml:space="preserve">] </w:t>
      </w:r>
      <w:r>
        <w:rPr>
          <w:rFonts w:ascii="Calibri" w:hAnsi="Calibri"/>
          <w:sz w:val="22"/>
          <w:szCs w:val="22"/>
        </w:rPr>
        <w:br/>
      </w:r>
      <w:r>
        <w:rPr>
          <w:rFonts w:ascii="Calibri" w:hAnsi="Calibri"/>
          <w:b/>
          <w:bCs/>
          <w:sz w:val="22"/>
          <w:szCs w:val="22"/>
        </w:rPr>
        <w:t>Sent:</w:t>
      </w:r>
      <w:r>
        <w:rPr>
          <w:rFonts w:ascii="Calibri" w:hAnsi="Calibri"/>
          <w:sz w:val="22"/>
          <w:szCs w:val="22"/>
        </w:rPr>
        <w:t xml:space="preserve"> Tuesday, October 29, 2013 4:35 PM</w:t>
      </w:r>
      <w:r>
        <w:rPr>
          <w:rFonts w:ascii="Calibri" w:hAnsi="Calibri"/>
          <w:sz w:val="22"/>
          <w:szCs w:val="22"/>
        </w:rPr>
        <w:br/>
      </w:r>
      <w:r>
        <w:rPr>
          <w:rFonts w:ascii="Calibri" w:hAnsi="Calibri"/>
          <w:b/>
          <w:bCs/>
          <w:sz w:val="22"/>
          <w:szCs w:val="22"/>
        </w:rPr>
        <w:t>To:</w:t>
      </w:r>
      <w:r>
        <w:rPr>
          <w:rFonts w:ascii="Calibri" w:hAnsi="Calibri"/>
          <w:sz w:val="22"/>
          <w:szCs w:val="22"/>
        </w:rPr>
        <w:t xml:space="preserve"> Debra Heater</w:t>
      </w:r>
      <w:r>
        <w:rPr>
          <w:rFonts w:ascii="Calibri" w:hAnsi="Calibri"/>
          <w:sz w:val="22"/>
          <w:szCs w:val="22"/>
        </w:rPr>
        <w:br/>
      </w:r>
      <w:r>
        <w:rPr>
          <w:rFonts w:ascii="Calibri" w:hAnsi="Calibri"/>
          <w:b/>
          <w:bCs/>
          <w:sz w:val="22"/>
          <w:szCs w:val="22"/>
        </w:rPr>
        <w:t>Subject:</w:t>
      </w:r>
      <w:r>
        <w:rPr>
          <w:rFonts w:ascii="Calibri" w:hAnsi="Calibri"/>
          <w:sz w:val="22"/>
          <w:szCs w:val="22"/>
        </w:rPr>
        <w:t xml:space="preserve"> I Don’t Think We Can Go On Without You</w:t>
      </w:r>
    </w:p>
    <w:p w:rsidR="002C718B" w:rsidRDefault="002C718B" w:rsidP="002C718B">
      <w:pPr>
        <w:outlineLvl w:val="0"/>
        <w:rPr>
          <w:rFonts w:ascii="Calibri" w:hAnsi="Calibri"/>
          <w:sz w:val="22"/>
          <w:szCs w:val="22"/>
        </w:rPr>
      </w:pPr>
    </w:p>
    <w:p w:rsidR="002C718B" w:rsidRDefault="002C718B" w:rsidP="002C718B">
      <w:pPr>
        <w:outlineLvl w:val="0"/>
        <w:rPr>
          <w:rFonts w:ascii="Calibri" w:hAnsi="Calibri"/>
          <w:sz w:val="22"/>
          <w:szCs w:val="22"/>
        </w:rPr>
      </w:pPr>
    </w:p>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C718B" w:rsidTr="002C718B">
        <w:trPr>
          <w:jc w:val="center"/>
        </w:trPr>
        <w:tc>
          <w:tcPr>
            <w:tcW w:w="0" w:type="auto"/>
            <w:shd w:val="clear" w:color="auto" w:fill="FFFFFF"/>
            <w:tcMar>
              <w:top w:w="0" w:type="dxa"/>
              <w:left w:w="0" w:type="dxa"/>
              <w:bottom w:w="150" w:type="dxa"/>
              <w:right w:w="0" w:type="dxa"/>
            </w:tcMar>
            <w:hideMark/>
          </w:tcPr>
          <w:tbl>
            <w:tblPr>
              <w:tblW w:w="8700" w:type="dxa"/>
              <w:jc w:val="center"/>
              <w:tblCellSpacing w:w="0" w:type="dxa"/>
              <w:tblCellMar>
                <w:left w:w="0" w:type="dxa"/>
                <w:right w:w="0" w:type="dxa"/>
              </w:tblCellMar>
              <w:tblLook w:val="04A0" w:firstRow="1" w:lastRow="0" w:firstColumn="1" w:lastColumn="0" w:noHBand="0" w:noVBand="1"/>
            </w:tblPr>
            <w:tblGrid>
              <w:gridCol w:w="3272"/>
              <w:gridCol w:w="5251"/>
              <w:gridCol w:w="177"/>
            </w:tblGrid>
            <w:tr w:rsidR="002C718B">
              <w:trPr>
                <w:tblCellSpacing w:w="0" w:type="dxa"/>
                <w:jc w:val="center"/>
              </w:trPr>
              <w:tc>
                <w:tcPr>
                  <w:tcW w:w="2775" w:type="dxa"/>
                  <w:vMerge w:val="restart"/>
                  <w:vAlign w:val="bottom"/>
                  <w:hideMark/>
                </w:tcPr>
                <w:p w:rsidR="002C718B" w:rsidRDefault="002C718B">
                  <w:r>
                    <w:t> </w:t>
                  </w:r>
                  <w:r>
                    <w:rPr>
                      <w:noProof/>
                      <w:color w:val="0000FF"/>
                    </w:rPr>
                    <w:drawing>
                      <wp:inline distT="0" distB="0" distL="0" distR="0">
                        <wp:extent cx="1290955" cy="753110"/>
                        <wp:effectExtent l="0" t="0" r="4445" b="8890"/>
                        <wp:docPr id="9" name="Picture 9" descr="TMA Logo">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0955" cy="753110"/>
                                </a:xfrm>
                                <a:prstGeom prst="rect">
                                  <a:avLst/>
                                </a:prstGeom>
                                <a:noFill/>
                                <a:ln>
                                  <a:noFill/>
                                </a:ln>
                              </pic:spPr>
                            </pic:pic>
                          </a:graphicData>
                        </a:graphic>
                      </wp:inline>
                    </w:drawing>
                  </w:r>
                </w:p>
              </w:tc>
              <w:tc>
                <w:tcPr>
                  <w:tcW w:w="6" w:type="dxa"/>
                  <w:vAlign w:val="center"/>
                  <w:hideMark/>
                </w:tcPr>
                <w:p w:rsidR="002C718B" w:rsidRDefault="002C718B">
                  <w:r>
                    <w:t> </w:t>
                  </w:r>
                </w:p>
              </w:tc>
              <w:tc>
                <w:tcPr>
                  <w:tcW w:w="150" w:type="dxa"/>
                  <w:vAlign w:val="center"/>
                  <w:hideMark/>
                </w:tcPr>
                <w:p w:rsidR="002C718B" w:rsidRDefault="002C718B">
                  <w:r>
                    <w:t> </w:t>
                  </w:r>
                </w:p>
              </w:tc>
            </w:tr>
            <w:tr w:rsidR="002C718B">
              <w:trPr>
                <w:tblCellSpacing w:w="0" w:type="dxa"/>
                <w:jc w:val="center"/>
              </w:trPr>
              <w:tc>
                <w:tcPr>
                  <w:tcW w:w="0" w:type="auto"/>
                  <w:vMerge/>
                  <w:vAlign w:val="center"/>
                  <w:hideMark/>
                </w:tcPr>
                <w:p w:rsidR="002C718B" w:rsidRDefault="002C718B"/>
              </w:tc>
              <w:tc>
                <w:tcPr>
                  <w:tcW w:w="0" w:type="auto"/>
                  <w:vAlign w:val="bottom"/>
                  <w:hideMark/>
                </w:tcPr>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1140"/>
                    <w:gridCol w:w="1373"/>
                    <w:gridCol w:w="610"/>
                    <w:gridCol w:w="360"/>
                    <w:gridCol w:w="491"/>
                    <w:gridCol w:w="480"/>
                  </w:tblGrid>
                  <w:tr w:rsidR="002C718B">
                    <w:tc>
                      <w:tcPr>
                        <w:tcW w:w="0" w:type="auto"/>
                        <w:tcMar>
                          <w:top w:w="0" w:type="dxa"/>
                          <w:left w:w="75" w:type="dxa"/>
                          <w:bottom w:w="0" w:type="dxa"/>
                          <w:right w:w="75" w:type="dxa"/>
                        </w:tcMar>
                        <w:vAlign w:val="bottom"/>
                        <w:hideMark/>
                      </w:tcPr>
                      <w:p w:rsidR="002C718B" w:rsidRDefault="006812B9">
                        <w:pPr>
                          <w:jc w:val="center"/>
                          <w:rPr>
                            <w:rFonts w:ascii="Arial" w:hAnsi="Arial" w:cs="Arial"/>
                            <w:color w:val="000000"/>
                            <w:sz w:val="20"/>
                            <w:szCs w:val="20"/>
                          </w:rPr>
                        </w:pPr>
                        <w:hyperlink r:id="rId8" w:history="1">
                          <w:r w:rsidR="002C718B">
                            <w:rPr>
                              <w:rStyle w:val="Hyperlink"/>
                              <w:rFonts w:ascii="Arial" w:hAnsi="Arial" w:cs="Arial"/>
                              <w:sz w:val="20"/>
                              <w:szCs w:val="20"/>
                            </w:rPr>
                            <w:t>view online</w:t>
                          </w:r>
                        </w:hyperlink>
                      </w:p>
                    </w:tc>
                    <w:tc>
                      <w:tcPr>
                        <w:tcW w:w="0" w:type="auto"/>
                        <w:tcMar>
                          <w:top w:w="0" w:type="dxa"/>
                          <w:left w:w="75" w:type="dxa"/>
                          <w:bottom w:w="0" w:type="dxa"/>
                          <w:right w:w="75" w:type="dxa"/>
                        </w:tcMar>
                        <w:vAlign w:val="bottom"/>
                        <w:hideMark/>
                      </w:tcPr>
                      <w:p w:rsidR="002C718B" w:rsidRDefault="006812B9">
                        <w:pPr>
                          <w:jc w:val="center"/>
                          <w:rPr>
                            <w:rFonts w:ascii="Arial" w:hAnsi="Arial" w:cs="Arial"/>
                            <w:color w:val="000000"/>
                            <w:sz w:val="20"/>
                            <w:szCs w:val="20"/>
                          </w:rPr>
                        </w:pPr>
                        <w:hyperlink r:id="rId9" w:history="1">
                          <w:r w:rsidR="002C718B">
                            <w:rPr>
                              <w:rStyle w:val="Hyperlink"/>
                              <w:rFonts w:ascii="Arial" w:hAnsi="Arial" w:cs="Arial"/>
                              <w:sz w:val="20"/>
                              <w:szCs w:val="20"/>
                            </w:rPr>
                            <w:t>email-a-friend</w:t>
                          </w:r>
                        </w:hyperlink>
                      </w:p>
                    </w:tc>
                    <w:tc>
                      <w:tcPr>
                        <w:tcW w:w="0" w:type="auto"/>
                        <w:vAlign w:val="bottom"/>
                        <w:hideMark/>
                      </w:tcPr>
                      <w:p w:rsidR="002C718B" w:rsidRDefault="002C718B">
                        <w:pPr>
                          <w:jc w:val="center"/>
                          <w:rPr>
                            <w:rFonts w:ascii="Arial" w:hAnsi="Arial" w:cs="Arial"/>
                            <w:caps/>
                            <w:color w:val="000000"/>
                            <w:sz w:val="14"/>
                            <w:szCs w:val="14"/>
                          </w:rPr>
                        </w:pPr>
                        <w:r>
                          <w:rPr>
                            <w:rFonts w:ascii="Arial" w:hAnsi="Arial" w:cs="Arial"/>
                            <w:caps/>
                            <w:noProof/>
                            <w:color w:val="0000FF"/>
                            <w:sz w:val="14"/>
                            <w:szCs w:val="14"/>
                          </w:rPr>
                          <w:drawing>
                            <wp:inline distT="0" distB="0" distL="0" distR="0">
                              <wp:extent cx="387350" cy="279400"/>
                              <wp:effectExtent l="0" t="0" r="0" b="6350"/>
                              <wp:docPr id="8" name="Picture 8" descr="Follow us on twitter!">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350" cy="279400"/>
                                      </a:xfrm>
                                      <a:prstGeom prst="rect">
                                        <a:avLst/>
                                      </a:prstGeom>
                                      <a:noFill/>
                                      <a:ln>
                                        <a:noFill/>
                                      </a:ln>
                                    </pic:spPr>
                                  </pic:pic>
                                </a:graphicData>
                              </a:graphic>
                            </wp:inline>
                          </w:drawing>
                        </w:r>
                      </w:p>
                    </w:tc>
                    <w:tc>
                      <w:tcPr>
                        <w:tcW w:w="0" w:type="auto"/>
                        <w:vAlign w:val="bottom"/>
                        <w:hideMark/>
                      </w:tcPr>
                      <w:p w:rsidR="002C718B" w:rsidRDefault="002C718B">
                        <w:pPr>
                          <w:jc w:val="center"/>
                          <w:rPr>
                            <w:rFonts w:ascii="Arial" w:hAnsi="Arial" w:cs="Arial"/>
                            <w:caps/>
                            <w:color w:val="000000"/>
                            <w:sz w:val="14"/>
                            <w:szCs w:val="14"/>
                          </w:rPr>
                        </w:pPr>
                        <w:r>
                          <w:rPr>
                            <w:rFonts w:ascii="Arial" w:hAnsi="Arial" w:cs="Arial"/>
                            <w:caps/>
                            <w:noProof/>
                            <w:color w:val="0000FF"/>
                            <w:sz w:val="14"/>
                            <w:szCs w:val="14"/>
                          </w:rPr>
                          <w:drawing>
                            <wp:inline distT="0" distB="0" distL="0" distR="0">
                              <wp:extent cx="226060" cy="279400"/>
                              <wp:effectExtent l="0" t="0" r="2540" b="6350"/>
                              <wp:docPr id="7" name="Picture 7" descr="Follow us on Facebook!">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us on 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060" cy="279400"/>
                                      </a:xfrm>
                                      <a:prstGeom prst="rect">
                                        <a:avLst/>
                                      </a:prstGeom>
                                      <a:noFill/>
                                      <a:ln>
                                        <a:noFill/>
                                      </a:ln>
                                    </pic:spPr>
                                  </pic:pic>
                                </a:graphicData>
                              </a:graphic>
                            </wp:inline>
                          </w:drawing>
                        </w:r>
                      </w:p>
                    </w:tc>
                    <w:tc>
                      <w:tcPr>
                        <w:tcW w:w="0" w:type="auto"/>
                        <w:vAlign w:val="bottom"/>
                        <w:hideMark/>
                      </w:tcPr>
                      <w:p w:rsidR="002C718B" w:rsidRDefault="002C718B">
                        <w:pPr>
                          <w:jc w:val="center"/>
                          <w:rPr>
                            <w:rFonts w:ascii="Arial" w:hAnsi="Arial" w:cs="Arial"/>
                            <w:caps/>
                            <w:color w:val="000000"/>
                            <w:sz w:val="14"/>
                            <w:szCs w:val="14"/>
                          </w:rPr>
                        </w:pPr>
                        <w:r>
                          <w:rPr>
                            <w:rFonts w:ascii="Arial" w:hAnsi="Arial" w:cs="Arial"/>
                            <w:caps/>
                            <w:noProof/>
                            <w:color w:val="0000FF"/>
                            <w:sz w:val="14"/>
                            <w:szCs w:val="14"/>
                          </w:rPr>
                          <w:drawing>
                            <wp:inline distT="0" distB="0" distL="0" distR="0">
                              <wp:extent cx="311785" cy="279400"/>
                              <wp:effectExtent l="0" t="0" r="0" b="6350"/>
                              <wp:docPr id="6" name="Picture 6" descr="Visit us on LinkedIn">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it us on Linked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85" cy="279400"/>
                                      </a:xfrm>
                                      <a:prstGeom prst="rect">
                                        <a:avLst/>
                                      </a:prstGeom>
                                      <a:noFill/>
                                      <a:ln>
                                        <a:noFill/>
                                      </a:ln>
                                    </pic:spPr>
                                  </pic:pic>
                                </a:graphicData>
                              </a:graphic>
                            </wp:inline>
                          </w:drawing>
                        </w:r>
                      </w:p>
                    </w:tc>
                    <w:tc>
                      <w:tcPr>
                        <w:tcW w:w="0" w:type="auto"/>
                        <w:vAlign w:val="bottom"/>
                        <w:hideMark/>
                      </w:tcPr>
                      <w:p w:rsidR="002C718B" w:rsidRDefault="002C718B">
                        <w:pPr>
                          <w:jc w:val="center"/>
                          <w:rPr>
                            <w:rFonts w:ascii="Arial" w:hAnsi="Arial" w:cs="Arial"/>
                            <w:caps/>
                            <w:color w:val="000000"/>
                            <w:sz w:val="14"/>
                            <w:szCs w:val="14"/>
                          </w:rPr>
                        </w:pPr>
                        <w:r>
                          <w:rPr>
                            <w:rFonts w:ascii="Arial" w:hAnsi="Arial" w:cs="Arial"/>
                            <w:caps/>
                            <w:noProof/>
                            <w:color w:val="0000FF"/>
                            <w:sz w:val="14"/>
                            <w:szCs w:val="14"/>
                          </w:rPr>
                          <w:drawing>
                            <wp:inline distT="0" distB="0" distL="0" distR="0">
                              <wp:extent cx="300990" cy="279400"/>
                              <wp:effectExtent l="0" t="0" r="3810" b="6350"/>
                              <wp:docPr id="5" name="Picture 5" descr="Follow our RSS Fee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llow our RSS Fe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 cy="279400"/>
                                      </a:xfrm>
                                      <a:prstGeom prst="rect">
                                        <a:avLst/>
                                      </a:prstGeom>
                                      <a:noFill/>
                                      <a:ln>
                                        <a:noFill/>
                                      </a:ln>
                                    </pic:spPr>
                                  </pic:pic>
                                </a:graphicData>
                              </a:graphic>
                            </wp:inline>
                          </w:drawing>
                        </w:r>
                      </w:p>
                    </w:tc>
                  </w:tr>
                </w:tbl>
                <w:p w:rsidR="002C718B" w:rsidRDefault="002C718B">
                  <w:pPr>
                    <w:rPr>
                      <w:rFonts w:eastAsia="Times New Roman"/>
                      <w:sz w:val="20"/>
                      <w:szCs w:val="20"/>
                    </w:rPr>
                  </w:pPr>
                </w:p>
              </w:tc>
              <w:tc>
                <w:tcPr>
                  <w:tcW w:w="6" w:type="dxa"/>
                  <w:vAlign w:val="center"/>
                  <w:hideMark/>
                </w:tcPr>
                <w:p w:rsidR="002C718B" w:rsidRDefault="002C718B">
                  <w:r>
                    <w:t> </w:t>
                  </w:r>
                </w:p>
              </w:tc>
            </w:tr>
          </w:tbl>
          <w:p w:rsidR="002C718B" w:rsidRDefault="002C718B">
            <w:pPr>
              <w:jc w:val="center"/>
              <w:rPr>
                <w:rFonts w:eastAsia="Times New Roman"/>
                <w:sz w:val="20"/>
                <w:szCs w:val="20"/>
              </w:rPr>
            </w:pPr>
          </w:p>
        </w:tc>
      </w:tr>
      <w:tr w:rsidR="002C718B" w:rsidTr="002C718B">
        <w:trPr>
          <w:jc w:val="center"/>
        </w:trPr>
        <w:tc>
          <w:tcPr>
            <w:tcW w:w="0" w:type="auto"/>
            <w:shd w:val="clear" w:color="auto" w:fill="FFFFFF"/>
            <w:hideMark/>
          </w:tcPr>
          <w:tbl>
            <w:tblPr>
              <w:tblW w:w="8700" w:type="dxa"/>
              <w:jc w:val="center"/>
              <w:tblCellSpacing w:w="0" w:type="dxa"/>
              <w:tblCellMar>
                <w:left w:w="0" w:type="dxa"/>
                <w:right w:w="0" w:type="dxa"/>
              </w:tblCellMar>
              <w:tblLook w:val="04A0" w:firstRow="1" w:lastRow="0" w:firstColumn="1" w:lastColumn="0" w:noHBand="0" w:noVBand="1"/>
            </w:tblPr>
            <w:tblGrid>
              <w:gridCol w:w="8700"/>
            </w:tblGrid>
            <w:tr w:rsidR="002C718B">
              <w:trPr>
                <w:tblCellSpacing w:w="0" w:type="dxa"/>
                <w:jc w:val="center"/>
              </w:trPr>
              <w:tc>
                <w:tcPr>
                  <w:tcW w:w="0" w:type="auto"/>
                  <w:shd w:val="clear" w:color="auto" w:fill="B10043"/>
                  <w:tcMar>
                    <w:top w:w="450" w:type="dxa"/>
                    <w:left w:w="45" w:type="dxa"/>
                    <w:bottom w:w="15" w:type="dxa"/>
                    <w:right w:w="450" w:type="dxa"/>
                  </w:tcMar>
                  <w:vAlign w:val="bottom"/>
                  <w:hideMark/>
                </w:tcPr>
                <w:p w:rsidR="002C718B" w:rsidRDefault="002C718B">
                  <w:pPr>
                    <w:pStyle w:val="NormalWeb"/>
                    <w:rPr>
                      <w:rFonts w:ascii="Arial" w:hAnsi="Arial" w:cs="Arial"/>
                      <w:color w:val="FFFFFF"/>
                      <w:sz w:val="36"/>
                      <w:szCs w:val="36"/>
                    </w:rPr>
                  </w:pPr>
                  <w:r>
                    <w:rPr>
                      <w:rFonts w:ascii="Arial" w:hAnsi="Arial" w:cs="Arial"/>
                      <w:color w:val="FFFFFF"/>
                      <w:sz w:val="36"/>
                      <w:szCs w:val="36"/>
                    </w:rPr>
                    <w:t xml:space="preserve">COME BACK. </w:t>
                  </w:r>
                  <w:r>
                    <w:rPr>
                      <w:rFonts w:ascii="Arial" w:hAnsi="Arial" w:cs="Arial"/>
                      <w:color w:val="FFFFFF"/>
                      <w:sz w:val="36"/>
                      <w:szCs w:val="36"/>
                    </w:rPr>
                    <w:br/>
                    <w:t>WE’RE EVEN BETTER WITH YOU HERE.</w:t>
                  </w:r>
                </w:p>
              </w:tc>
            </w:tr>
            <w:tr w:rsidR="002C718B">
              <w:trPr>
                <w:tblCellSpacing w:w="0" w:type="dxa"/>
                <w:jc w:val="center"/>
              </w:trPr>
              <w:tc>
                <w:tcPr>
                  <w:tcW w:w="0" w:type="auto"/>
                  <w:tcMar>
                    <w:top w:w="300" w:type="dxa"/>
                    <w:left w:w="0" w:type="dxa"/>
                    <w:bottom w:w="300" w:type="dxa"/>
                    <w:right w:w="0" w:type="dxa"/>
                  </w:tcMar>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2C718B">
                    <w:trPr>
                      <w:tblCellSpacing w:w="0" w:type="dxa"/>
                    </w:trPr>
                    <w:tc>
                      <w:tcPr>
                        <w:tcW w:w="0" w:type="auto"/>
                        <w:tcMar>
                          <w:top w:w="0" w:type="dxa"/>
                          <w:left w:w="0" w:type="dxa"/>
                          <w:bottom w:w="300" w:type="dxa"/>
                          <w:right w:w="0" w:type="dxa"/>
                        </w:tcMar>
                        <w:hideMark/>
                      </w:tcPr>
                      <w:p w:rsidR="002C718B" w:rsidRDefault="002C718B">
                        <w:pPr>
                          <w:rPr>
                            <w:rFonts w:ascii="Arial" w:hAnsi="Arial" w:cs="Arial"/>
                            <w:b/>
                            <w:bCs/>
                            <w:color w:val="B10043"/>
                            <w:sz w:val="22"/>
                            <w:szCs w:val="22"/>
                          </w:rPr>
                        </w:pPr>
                        <w:r>
                          <w:rPr>
                            <w:rFonts w:ascii="Arial" w:hAnsi="Arial" w:cs="Arial"/>
                            <w:b/>
                            <w:bCs/>
                            <w:color w:val="B10043"/>
                            <w:sz w:val="20"/>
                            <w:szCs w:val="20"/>
                          </w:rPr>
                          <w:t>October 29, 2013</w:t>
                        </w:r>
                      </w:p>
                    </w:tc>
                  </w:tr>
                  <w:tr w:rsidR="002C718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2C718B">
                          <w:trPr>
                            <w:tblCellSpacing w:w="0" w:type="dxa"/>
                          </w:trPr>
                          <w:tc>
                            <w:tcPr>
                              <w:tcW w:w="5000" w:type="pct"/>
                              <w:vAlign w:val="center"/>
                              <w:hideMark/>
                            </w:tcPr>
                            <w:p w:rsidR="002C718B" w:rsidRDefault="002C718B">
                              <w:pPr>
                                <w:pStyle w:val="NormalWeb"/>
                                <w:spacing w:before="0" w:beforeAutospacing="0" w:after="0" w:afterAutospacing="0"/>
                                <w:rPr>
                                  <w:color w:val="000000"/>
                                </w:rPr>
                              </w:pPr>
                              <w:r>
                                <w:rPr>
                                  <w:rFonts w:ascii="Arial" w:hAnsi="Arial" w:cs="Arial"/>
                                  <w:color w:val="000000"/>
                                </w:rPr>
                                <w:t>Dear Debra Heater:</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6812B9">
                              <w:pPr>
                                <w:pStyle w:val="NormalWeb"/>
                                <w:spacing w:before="0" w:beforeAutospacing="0" w:after="0" w:afterAutospacing="0"/>
                                <w:rPr>
                                  <w:rFonts w:ascii="Calibri" w:hAnsi="Calibri"/>
                                  <w:color w:val="000000"/>
                                  <w:sz w:val="22"/>
                                  <w:szCs w:val="22"/>
                                </w:rPr>
                              </w:pPr>
                              <w:hyperlink r:id="rId18" w:tgtFrame="_blank" w:history="1">
                                <w:r w:rsidR="002C718B">
                                  <w:rPr>
                                    <w:rStyle w:val="Hyperlink"/>
                                    <w:rFonts w:ascii="Arial" w:hAnsi="Arial" w:cs="Arial"/>
                                  </w:rPr>
                                  <w:t>Come back</w:t>
                                </w:r>
                              </w:hyperlink>
                              <w:r w:rsidR="002C718B">
                                <w:rPr>
                                  <w:rFonts w:ascii="Arial" w:hAnsi="Arial" w:cs="Arial"/>
                                  <w:color w:val="000000"/>
                                </w:rPr>
                                <w:t xml:space="preserve"> to the association that looks out for you, your practice, and your patients!</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t>Texas physicians and our patients triumphed at the state Capitol this year. At the top of the Texas Medical Association’s list of wins were new laws cutting red tape and paperwork hassles that provide no value to patient care, but consume time and effort from our practices.</w:t>
                              </w:r>
                            </w:p>
                            <w:p w:rsidR="002C718B" w:rsidRDefault="002C718B">
                              <w:pPr>
                                <w:pStyle w:val="NormalWeb"/>
                                <w:rPr>
                                  <w:rFonts w:ascii="Arial" w:hAnsi="Arial" w:cs="Arial"/>
                                  <w:color w:val="000000"/>
                                  <w:sz w:val="15"/>
                                  <w:szCs w:val="15"/>
                                </w:rPr>
                              </w:pPr>
                              <w:r>
                                <w:rPr>
                                  <w:rFonts w:ascii="Arial" w:hAnsi="Arial" w:cs="Arial"/>
                                  <w:color w:val="000000"/>
                                </w:rPr>
                                <w:t>Four of TMA’s hassle-busting bills passed during the 2013 Texas legislative session.</w:t>
                              </w:r>
                            </w:p>
                            <w:p w:rsidR="002C718B" w:rsidRDefault="002C718B" w:rsidP="002C718B">
                              <w:pPr>
                                <w:numPr>
                                  <w:ilvl w:val="0"/>
                                  <w:numId w:val="11"/>
                                </w:numPr>
                                <w:spacing w:before="100" w:beforeAutospacing="1" w:after="100" w:afterAutospacing="1"/>
                                <w:rPr>
                                  <w:rFonts w:ascii="Arial" w:eastAsia="Times New Roman" w:hAnsi="Arial" w:cs="Arial"/>
                                  <w:color w:val="000000"/>
                                  <w:sz w:val="15"/>
                                  <w:szCs w:val="15"/>
                                </w:rPr>
                              </w:pPr>
                              <w:r>
                                <w:rPr>
                                  <w:rFonts w:ascii="Arial" w:eastAsia="Times New Roman" w:hAnsi="Arial" w:cs="Arial"/>
                                  <w:color w:val="000000"/>
                                </w:rPr>
                                <w:t>Two create standardized prior-authorization forms for prescriptions and medical services that all</w:t>
                              </w:r>
                              <w:r>
                                <w:rPr>
                                  <w:rFonts w:ascii="Arial" w:eastAsia="Times New Roman" w:hAnsi="Arial" w:cs="Arial"/>
                                  <w:color w:val="333333"/>
                                </w:rPr>
                                <w:t xml:space="preserve"> health insurance payers must use by 2015, </w:t>
                              </w:r>
                              <w:r>
                                <w:rPr>
                                  <w:rFonts w:ascii="Arial" w:eastAsia="Times New Roman" w:hAnsi="Arial" w:cs="Arial"/>
                                  <w:color w:val="000000"/>
                                </w:rPr>
                                <w:t>meaning less paperwork for doctors’ offices and fewer delays for patients — both of which drive up costs.  </w:t>
                              </w:r>
                            </w:p>
                            <w:p w:rsidR="002C718B" w:rsidRDefault="002C718B" w:rsidP="002C718B">
                              <w:pPr>
                                <w:numPr>
                                  <w:ilvl w:val="0"/>
                                  <w:numId w:val="11"/>
                                </w:numPr>
                                <w:spacing w:before="100" w:beforeAutospacing="1" w:after="100" w:afterAutospacing="1"/>
                                <w:rPr>
                                  <w:rFonts w:ascii="Arial" w:eastAsia="Times New Roman" w:hAnsi="Arial" w:cs="Arial"/>
                                  <w:color w:val="000000"/>
                                  <w:sz w:val="15"/>
                                  <w:szCs w:val="15"/>
                                </w:rPr>
                              </w:pPr>
                              <w:r>
                                <w:rPr>
                                  <w:rFonts w:ascii="Arial" w:eastAsia="Times New Roman" w:hAnsi="Arial" w:cs="Arial"/>
                                  <w:color w:val="000000"/>
                                </w:rPr>
                                <w:t xml:space="preserve">One lets patients sign in at their doctor’s office with a swipe of their driver license. </w:t>
                              </w:r>
                            </w:p>
                            <w:p w:rsidR="002C718B" w:rsidRDefault="002C718B" w:rsidP="002C718B">
                              <w:pPr>
                                <w:numPr>
                                  <w:ilvl w:val="0"/>
                                  <w:numId w:val="11"/>
                                </w:numPr>
                                <w:spacing w:before="100" w:beforeAutospacing="1" w:after="100" w:afterAutospacing="1"/>
                                <w:rPr>
                                  <w:rFonts w:ascii="Arial" w:eastAsia="Times New Roman" w:hAnsi="Arial" w:cs="Arial"/>
                                  <w:color w:val="000000"/>
                                  <w:sz w:val="15"/>
                                  <w:szCs w:val="15"/>
                                </w:rPr>
                              </w:pPr>
                              <w:r>
                                <w:rPr>
                                  <w:rFonts w:ascii="Arial" w:eastAsia="Times New Roman" w:hAnsi="Arial" w:cs="Arial"/>
                                  <w:color w:val="000000"/>
                                </w:rPr>
                                <w:t>The fourth streamlines the way physicians renew our state controlled substances registration. Now your renewal is due every two years instead of annually, and the state will process the application at the same time as your medical license renewal. You also can reapply for the permit electronically with the Texas Medical Board.</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lastRenderedPageBreak/>
                                <w:t xml:space="preserve">These successes prove what we can accomplish when we unite in one voice. </w:t>
                              </w:r>
                              <w:hyperlink r:id="rId19" w:tgtFrame="_blank" w:history="1">
                                <w:r>
                                  <w:rPr>
                                    <w:rStyle w:val="Hyperlink"/>
                                    <w:rFonts w:ascii="Arial" w:hAnsi="Arial" w:cs="Arial"/>
                                  </w:rPr>
                                  <w:t>Visit our website</w:t>
                                </w:r>
                              </w:hyperlink>
                              <w:r>
                                <w:rPr>
                                  <w:rFonts w:ascii="Arial" w:hAnsi="Arial" w:cs="Arial"/>
                                  <w:color w:val="000000"/>
                                </w:rPr>
                                <w:t xml:space="preserve"> for all the details and a complete list of TMA advocacy efforts.</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rPr>
                                  <w:rFonts w:ascii="Calibri" w:hAnsi="Calibri"/>
                                  <w:color w:val="000000"/>
                                  <w:sz w:val="22"/>
                                  <w:szCs w:val="22"/>
                                </w:rPr>
                              </w:pPr>
                              <w:r>
                                <w:rPr>
                                  <w:rStyle w:val="Strong"/>
                                  <w:rFonts w:ascii="Arial" w:hAnsi="Arial" w:cs="Arial"/>
                                  <w:color w:val="000000"/>
                                </w:rPr>
                                <w:t xml:space="preserve">And right now is the perfect opportunity to return to TMA. Rejoin today and when you pay for 2014 membership dues, you get the remainder of 2013 for free. </w:t>
                              </w:r>
                              <w:r>
                                <w:rPr>
                                  <w:rStyle w:val="Strong"/>
                                  <w:rFonts w:ascii="Arial" w:hAnsi="Arial" w:cs="Arial"/>
                                  <w:color w:val="B10043"/>
                                </w:rPr>
                                <w:t>Use Resource Code: FRMMBR13</w:t>
                              </w:r>
                              <w:r>
                                <w:rPr>
                                  <w:rStyle w:val="Strong"/>
                                  <w:rFonts w:ascii="Arial" w:hAnsi="Arial" w:cs="Arial"/>
                                  <w:color w:val="000000"/>
                                </w:rPr>
                                <w:t>.</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jc w:val="center"/>
                                <w:rPr>
                                  <w:rFonts w:ascii="Calibri" w:hAnsi="Calibri"/>
                                  <w:color w:val="000000"/>
                                  <w:sz w:val="22"/>
                                  <w:szCs w:val="22"/>
                                </w:rPr>
                              </w:pPr>
                              <w:r>
                                <w:rPr>
                                  <w:rFonts w:ascii="Calibri" w:hAnsi="Calibri"/>
                                  <w:noProof/>
                                  <w:color w:val="0000FF"/>
                                  <w:sz w:val="22"/>
                                  <w:szCs w:val="22"/>
                                </w:rPr>
                                <w:drawing>
                                  <wp:inline distT="0" distB="0" distL="0" distR="0">
                                    <wp:extent cx="1517015" cy="365760"/>
                                    <wp:effectExtent l="0" t="0" r="6985" b="0"/>
                                    <wp:docPr id="4" name="Picture 4" descr="http://TXMA.informz.net/TXMA/data/images/jointodayresizedblue.gif">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XMA.informz.net/TXMA/data/images/jointodayresizedblu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7015" cy="365760"/>
                                            </a:xfrm>
                                            <a:prstGeom prst="rect">
                                              <a:avLst/>
                                            </a:prstGeom>
                                            <a:noFill/>
                                            <a:ln>
                                              <a:noFill/>
                                            </a:ln>
                                          </pic:spPr>
                                        </pic:pic>
                                      </a:graphicData>
                                    </a:graphic>
                                  </wp:inline>
                                </w:drawing>
                              </w:r>
                            </w:p>
                            <w:p w:rsidR="002C718B" w:rsidRDefault="002C718B">
                              <w:pPr>
                                <w:pStyle w:val="NormalWeb"/>
                                <w:spacing w:before="0" w:beforeAutospacing="0" w:after="0" w:afterAutospacing="0"/>
                                <w:ind w:right="630"/>
                                <w:jc w:val="center"/>
                                <w:rPr>
                                  <w:color w:val="000000"/>
                                </w:rPr>
                              </w:pPr>
                              <w:r>
                                <w:rPr>
                                  <w:color w:val="000000"/>
                                </w:rPr>
                                <w:t> </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t>Sincerely,</w:t>
                              </w:r>
                            </w:p>
                            <w:p w:rsidR="002C718B" w:rsidRDefault="002C718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t>Stephen L. Brotherton, MD</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t>President</w:t>
                              </w:r>
                            </w:p>
                            <w:p w:rsidR="002C718B" w:rsidRDefault="002C718B">
                              <w:pPr>
                                <w:pStyle w:val="NormalWeb"/>
                                <w:spacing w:before="0" w:beforeAutospacing="0" w:after="0" w:afterAutospacing="0"/>
                                <w:rPr>
                                  <w:rFonts w:ascii="Calibri" w:hAnsi="Calibri"/>
                                  <w:color w:val="000000"/>
                                  <w:sz w:val="22"/>
                                  <w:szCs w:val="22"/>
                                </w:rPr>
                              </w:pPr>
                              <w:r>
                                <w:rPr>
                                  <w:rFonts w:ascii="Arial" w:hAnsi="Arial" w:cs="Arial"/>
                                  <w:color w:val="000000"/>
                                </w:rPr>
                                <w:t>Texas Medical Association</w:t>
                              </w:r>
                            </w:p>
                          </w:tc>
                        </w:tr>
                      </w:tbl>
                      <w:p w:rsidR="002C718B" w:rsidRDefault="002C718B">
                        <w:pPr>
                          <w:rPr>
                            <w:rFonts w:eastAsia="Times New Roman"/>
                            <w:sz w:val="20"/>
                            <w:szCs w:val="20"/>
                          </w:rPr>
                        </w:pPr>
                      </w:p>
                    </w:tc>
                  </w:tr>
                </w:tbl>
                <w:p w:rsidR="002C718B" w:rsidRDefault="002C718B">
                  <w:pPr>
                    <w:rPr>
                      <w:rFonts w:eastAsia="Times New Roman"/>
                      <w:sz w:val="20"/>
                      <w:szCs w:val="20"/>
                    </w:rPr>
                  </w:pPr>
                </w:p>
              </w:tc>
            </w:tr>
            <w:tr w:rsidR="002C718B">
              <w:trPr>
                <w:trHeight w:val="150"/>
                <w:tblCellSpacing w:w="0" w:type="dxa"/>
                <w:jc w:val="center"/>
              </w:trPr>
              <w:tc>
                <w:tcPr>
                  <w:tcW w:w="0" w:type="auto"/>
                  <w:shd w:val="clear" w:color="auto" w:fill="CCCCCC"/>
                  <w:hideMark/>
                </w:tcPr>
                <w:p w:rsidR="002C718B" w:rsidRDefault="002C718B">
                  <w:r>
                    <w:rPr>
                      <w:noProof/>
                    </w:rPr>
                    <w:lastRenderedPageBreak/>
                    <w:drawing>
                      <wp:inline distT="0" distB="0" distL="0" distR="0">
                        <wp:extent cx="10795" cy="96520"/>
                        <wp:effectExtent l="0" t="0" r="0" b="0"/>
                        <wp:docPr id="3" name="Picture 3" descr="http://txma.informz.net/TXMA/dat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xma.informz.net/TXMA/data/images/spac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95" cy="96520"/>
                                </a:xfrm>
                                <a:prstGeom prst="rect">
                                  <a:avLst/>
                                </a:prstGeom>
                                <a:noFill/>
                                <a:ln>
                                  <a:noFill/>
                                </a:ln>
                              </pic:spPr>
                            </pic:pic>
                          </a:graphicData>
                        </a:graphic>
                      </wp:inline>
                    </w:drawing>
                  </w:r>
                </w:p>
              </w:tc>
            </w:tr>
          </w:tbl>
          <w:p w:rsidR="002C718B" w:rsidRDefault="002C718B">
            <w:pPr>
              <w:jc w:val="center"/>
              <w:rPr>
                <w:rFonts w:eastAsia="Times New Roman"/>
                <w:sz w:val="20"/>
                <w:szCs w:val="20"/>
              </w:rPr>
            </w:pPr>
          </w:p>
        </w:tc>
      </w:tr>
      <w:tr w:rsidR="002C718B" w:rsidTr="002C718B">
        <w:trPr>
          <w:jc w:val="center"/>
        </w:trPr>
        <w:tc>
          <w:tcPr>
            <w:tcW w:w="0" w:type="auto"/>
            <w:shd w:val="clear" w:color="auto" w:fill="FFFFFF"/>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2C718B">
              <w:trPr>
                <w:tblCellSpacing w:w="0" w:type="dxa"/>
              </w:trPr>
              <w:tc>
                <w:tcPr>
                  <w:tcW w:w="0" w:type="auto"/>
                  <w:tcMar>
                    <w:top w:w="75" w:type="dxa"/>
                    <w:left w:w="150" w:type="dxa"/>
                    <w:bottom w:w="75" w:type="dxa"/>
                    <w:right w:w="150" w:type="dxa"/>
                  </w:tcMar>
                  <w:hideMark/>
                </w:tcPr>
                <w:p w:rsidR="002C718B" w:rsidRDefault="006812B9">
                  <w:pPr>
                    <w:rPr>
                      <w:rFonts w:ascii="Arial" w:hAnsi="Arial" w:cs="Arial"/>
                      <w:color w:val="616A74"/>
                      <w:sz w:val="18"/>
                      <w:szCs w:val="18"/>
                    </w:rPr>
                  </w:pPr>
                  <w:hyperlink r:id="rId23" w:tgtFrame="_blank" w:history="1">
                    <w:r w:rsidR="002C718B">
                      <w:rPr>
                        <w:rStyle w:val="Hyperlink"/>
                        <w:rFonts w:ascii="Arial" w:hAnsi="Arial" w:cs="Arial"/>
                        <w:b/>
                        <w:bCs/>
                        <w:color w:val="B10043"/>
                        <w:sz w:val="18"/>
                        <w:szCs w:val="18"/>
                      </w:rPr>
                      <w:t>Texas Medical Association</w:t>
                    </w:r>
                  </w:hyperlink>
                  <w:r w:rsidR="002C718B">
                    <w:rPr>
                      <w:rFonts w:ascii="Arial" w:hAnsi="Arial" w:cs="Arial"/>
                      <w:color w:val="616A74"/>
                      <w:sz w:val="18"/>
                      <w:szCs w:val="18"/>
                    </w:rPr>
                    <w:br/>
                    <w:t>Improving the health of All Texans</w:t>
                  </w:r>
                  <w:r w:rsidR="002C718B">
                    <w:rPr>
                      <w:rFonts w:ascii="Arial" w:hAnsi="Arial" w:cs="Arial"/>
                      <w:color w:val="616A74"/>
                      <w:sz w:val="18"/>
                      <w:szCs w:val="18"/>
                    </w:rPr>
                    <w:br/>
                    <w:t>Copyright 1999-2013 Texas Medical Association | All Rights Reserved</w:t>
                  </w:r>
                  <w:r w:rsidR="002C718B">
                    <w:rPr>
                      <w:rFonts w:ascii="Arial" w:hAnsi="Arial" w:cs="Arial"/>
                      <w:color w:val="616A74"/>
                      <w:sz w:val="18"/>
                      <w:szCs w:val="18"/>
                    </w:rPr>
                    <w:br/>
                  </w:r>
                  <w:hyperlink r:id="rId24" w:tgtFrame="_blank" w:history="1">
                    <w:r w:rsidR="002C718B">
                      <w:rPr>
                        <w:rStyle w:val="Hyperlink"/>
                        <w:rFonts w:ascii="Arial" w:hAnsi="Arial" w:cs="Arial"/>
                        <w:color w:val="616A74"/>
                        <w:sz w:val="18"/>
                        <w:szCs w:val="18"/>
                      </w:rPr>
                      <w:t>TMA website privacy statement</w:t>
                    </w:r>
                  </w:hyperlink>
                  <w:r w:rsidR="002C718B">
                    <w:rPr>
                      <w:rFonts w:ascii="Arial" w:hAnsi="Arial" w:cs="Arial"/>
                      <w:color w:val="616A74"/>
                      <w:sz w:val="18"/>
                      <w:szCs w:val="18"/>
                    </w:rPr>
                    <w:t xml:space="preserve"> | </w:t>
                  </w:r>
                  <w:hyperlink r:id="rId25" w:tgtFrame="_blank" w:history="1">
                    <w:r w:rsidR="002C718B">
                      <w:rPr>
                        <w:rStyle w:val="Hyperlink"/>
                        <w:rFonts w:ascii="Arial" w:hAnsi="Arial" w:cs="Arial"/>
                        <w:color w:val="616A74"/>
                        <w:sz w:val="18"/>
                        <w:szCs w:val="18"/>
                      </w:rPr>
                      <w:t>TMA contacts</w:t>
                    </w:r>
                  </w:hyperlink>
                  <w:r w:rsidR="002C718B">
                    <w:rPr>
                      <w:rFonts w:ascii="Arial" w:hAnsi="Arial" w:cs="Arial"/>
                      <w:color w:val="616A74"/>
                      <w:sz w:val="18"/>
                      <w:szCs w:val="18"/>
                    </w:rPr>
                    <w:t xml:space="preserve"> | </w:t>
                  </w:r>
                  <w:hyperlink r:id="rId26" w:tgtFrame="_blank" w:history="1">
                    <w:r w:rsidR="002C718B">
                      <w:rPr>
                        <w:rStyle w:val="Hyperlink"/>
                        <w:rFonts w:ascii="Arial" w:hAnsi="Arial" w:cs="Arial"/>
                        <w:color w:val="616A74"/>
                        <w:sz w:val="18"/>
                        <w:szCs w:val="18"/>
                      </w:rPr>
                      <w:t>RSS feeds</w:t>
                    </w:r>
                  </w:hyperlink>
                  <w:r w:rsidR="002C718B">
                    <w:rPr>
                      <w:rFonts w:ascii="Arial" w:hAnsi="Arial" w:cs="Arial"/>
                      <w:color w:val="616A74"/>
                      <w:sz w:val="18"/>
                      <w:szCs w:val="18"/>
                    </w:rPr>
                    <w:br/>
                    <w:t>401 West 15th Street, Austin TX 78701</w:t>
                  </w:r>
                  <w:r w:rsidR="002C718B">
                    <w:rPr>
                      <w:rFonts w:ascii="Arial" w:hAnsi="Arial" w:cs="Arial"/>
                      <w:color w:val="616A74"/>
                      <w:sz w:val="18"/>
                      <w:szCs w:val="18"/>
                    </w:rPr>
                    <w:br/>
                    <w:t>Phone: (800) 880-1300 | (512) 370-1300</w:t>
                  </w:r>
                </w:p>
              </w:tc>
            </w:tr>
            <w:tr w:rsidR="002C718B">
              <w:trPr>
                <w:tblCellSpacing w:w="0" w:type="dxa"/>
              </w:trPr>
              <w:tc>
                <w:tcPr>
                  <w:tcW w:w="0" w:type="auto"/>
                  <w:tcMar>
                    <w:top w:w="75" w:type="dxa"/>
                    <w:left w:w="150" w:type="dxa"/>
                    <w:bottom w:w="75" w:type="dxa"/>
                    <w:right w:w="150" w:type="dxa"/>
                  </w:tcMar>
                  <w:hideMark/>
                </w:tcPr>
                <w:p w:rsidR="002C718B" w:rsidRDefault="006812B9">
                  <w:pPr>
                    <w:rPr>
                      <w:rFonts w:ascii="Arial" w:hAnsi="Arial" w:cs="Arial"/>
                      <w:color w:val="616A74"/>
                      <w:sz w:val="18"/>
                      <w:szCs w:val="18"/>
                    </w:rPr>
                  </w:pPr>
                  <w:hyperlink r:id="rId27" w:history="1">
                    <w:r w:rsidR="002C718B">
                      <w:rPr>
                        <w:rStyle w:val="Hyperlink"/>
                        <w:rFonts w:ascii="Arial" w:hAnsi="Arial" w:cs="Arial"/>
                        <w:sz w:val="18"/>
                        <w:szCs w:val="18"/>
                      </w:rPr>
                      <w:t>Opt-out</w:t>
                    </w:r>
                  </w:hyperlink>
                  <w:r w:rsidR="002C718B">
                    <w:rPr>
                      <w:rFonts w:ascii="Arial" w:hAnsi="Arial" w:cs="Arial"/>
                      <w:color w:val="616A74"/>
                      <w:sz w:val="18"/>
                      <w:szCs w:val="18"/>
                    </w:rPr>
                    <w:t xml:space="preserve"> from Membership.</w:t>
                  </w:r>
                  <w:r w:rsidR="002C718B">
                    <w:rPr>
                      <w:rFonts w:ascii="Arial" w:hAnsi="Arial" w:cs="Arial"/>
                      <w:color w:val="616A74"/>
                      <w:sz w:val="18"/>
                      <w:szCs w:val="18"/>
                    </w:rPr>
                    <w:br/>
                    <w:t xml:space="preserve">This email was sent by the Texas Medical Association. </w:t>
                  </w:r>
                  <w:hyperlink r:id="rId28" w:history="1">
                    <w:r w:rsidR="002C718B">
                      <w:rPr>
                        <w:rStyle w:val="Hyperlink"/>
                        <w:rFonts w:ascii="Arial" w:hAnsi="Arial" w:cs="Arial"/>
                        <w:color w:val="616A74"/>
                        <w:sz w:val="18"/>
                        <w:szCs w:val="18"/>
                      </w:rPr>
                      <w:t>Unsubscribe</w:t>
                    </w:r>
                  </w:hyperlink>
                  <w:r w:rsidR="002C718B">
                    <w:rPr>
                      <w:rFonts w:ascii="Arial" w:hAnsi="Arial" w:cs="Arial"/>
                      <w:color w:val="616A74"/>
                      <w:sz w:val="18"/>
                      <w:szCs w:val="18"/>
                    </w:rPr>
                    <w:t xml:space="preserve"> from all TMA mailings.</w:t>
                  </w:r>
                </w:p>
              </w:tc>
            </w:tr>
          </w:tbl>
          <w:p w:rsidR="002C718B" w:rsidRDefault="002C718B">
            <w:pPr>
              <w:rPr>
                <w:rFonts w:eastAsia="Times New Roman"/>
                <w:sz w:val="20"/>
                <w:szCs w:val="20"/>
              </w:rPr>
            </w:pPr>
          </w:p>
        </w:tc>
      </w:tr>
    </w:tbl>
    <w:p w:rsidR="002C718B" w:rsidRDefault="002C718B" w:rsidP="002C718B">
      <w:pPr>
        <w:rPr>
          <w:sz w:val="20"/>
          <w:szCs w:val="20"/>
        </w:rPr>
      </w:pPr>
    </w:p>
    <w:tbl>
      <w:tblPr>
        <w:tblW w:w="0" w:type="auto"/>
        <w:jc w:val="center"/>
        <w:tblCellSpacing w:w="15" w:type="dxa"/>
        <w:tblCellMar>
          <w:left w:w="0" w:type="dxa"/>
          <w:right w:w="0" w:type="dxa"/>
        </w:tblCellMar>
        <w:tblLook w:val="04A0" w:firstRow="1" w:lastRow="0" w:firstColumn="1" w:lastColumn="0" w:noHBand="0" w:noVBand="1"/>
      </w:tblPr>
      <w:tblGrid>
        <w:gridCol w:w="3090"/>
      </w:tblGrid>
      <w:tr w:rsidR="002C718B" w:rsidTr="002C718B">
        <w:trPr>
          <w:tblCellSpacing w:w="15" w:type="dxa"/>
          <w:jc w:val="center"/>
        </w:trPr>
        <w:tc>
          <w:tcPr>
            <w:tcW w:w="0" w:type="auto"/>
            <w:tcMar>
              <w:top w:w="15" w:type="dxa"/>
              <w:left w:w="15" w:type="dxa"/>
              <w:bottom w:w="15" w:type="dxa"/>
              <w:right w:w="15" w:type="dxa"/>
            </w:tcMar>
            <w:vAlign w:val="center"/>
            <w:hideMark/>
          </w:tcPr>
          <w:p w:rsidR="002C718B" w:rsidRDefault="002C718B">
            <w:pPr>
              <w:jc w:val="center"/>
            </w:pPr>
            <w:r>
              <w:rPr>
                <w:noProof/>
                <w:color w:val="0000FF"/>
              </w:rPr>
              <w:drawing>
                <wp:inline distT="0" distB="0" distL="0" distR="0">
                  <wp:extent cx="1904365" cy="365760"/>
                  <wp:effectExtent l="0" t="0" r="635" b="0"/>
                  <wp:docPr id="2" name="Picture 2" descr="Informz for iMI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z for iMI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4365" cy="365760"/>
                          </a:xfrm>
                          <a:prstGeom prst="rect">
                            <a:avLst/>
                          </a:prstGeom>
                          <a:noFill/>
                          <a:ln>
                            <a:noFill/>
                          </a:ln>
                        </pic:spPr>
                      </pic:pic>
                    </a:graphicData>
                  </a:graphic>
                </wp:inline>
              </w:drawing>
            </w:r>
          </w:p>
        </w:tc>
      </w:tr>
    </w:tbl>
    <w:p w:rsidR="002C718B" w:rsidRDefault="002C718B" w:rsidP="002C718B">
      <w:pPr>
        <w:rPr>
          <w:sz w:val="20"/>
          <w:szCs w:val="20"/>
        </w:rPr>
      </w:pPr>
      <w:r>
        <w:rPr>
          <w:noProof/>
          <w:sz w:val="20"/>
          <w:szCs w:val="20"/>
        </w:rPr>
        <w:drawing>
          <wp:inline distT="0" distB="0" distL="0" distR="0">
            <wp:extent cx="10795" cy="10795"/>
            <wp:effectExtent l="0" t="0" r="0" b="0"/>
            <wp:docPr id="1" name="Picture 1" descr="http://TXMA.informz.net/z/cmVkNi5hc3A_bWk9Mjc1Mjk0NCZ1PTc3NjgwNjIzMyZiPTM0MDE/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XMA.informz.net/z/cmVkNi5hc3A_bWk9Mjc1Mjk0NCZ1PTc3NjgwNjIzMyZiPTM0MDE/imag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F45A48" w:rsidRDefault="00F45A48" w:rsidP="00813B83"/>
    <w:sectPr w:rsidR="00F45A48" w:rsidSect="004E1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2886"/>
    <w:lvl w:ilvl="0">
      <w:start w:val="1"/>
      <w:numFmt w:val="decimal"/>
      <w:lvlText w:val="%1."/>
      <w:lvlJc w:val="left"/>
      <w:pPr>
        <w:tabs>
          <w:tab w:val="num" w:pos="1800"/>
        </w:tabs>
        <w:ind w:left="1800" w:hanging="360"/>
      </w:pPr>
    </w:lvl>
  </w:abstractNum>
  <w:abstractNum w:abstractNumId="1">
    <w:nsid w:val="FFFFFF7D"/>
    <w:multiLevelType w:val="singleLevel"/>
    <w:tmpl w:val="B30A051E"/>
    <w:lvl w:ilvl="0">
      <w:start w:val="1"/>
      <w:numFmt w:val="decimal"/>
      <w:lvlText w:val="%1."/>
      <w:lvlJc w:val="left"/>
      <w:pPr>
        <w:tabs>
          <w:tab w:val="num" w:pos="1440"/>
        </w:tabs>
        <w:ind w:left="1440" w:hanging="360"/>
      </w:pPr>
    </w:lvl>
  </w:abstractNum>
  <w:abstractNum w:abstractNumId="2">
    <w:nsid w:val="FFFFFF7E"/>
    <w:multiLevelType w:val="singleLevel"/>
    <w:tmpl w:val="0E52BD96"/>
    <w:lvl w:ilvl="0">
      <w:start w:val="1"/>
      <w:numFmt w:val="decimal"/>
      <w:lvlText w:val="%1."/>
      <w:lvlJc w:val="left"/>
      <w:pPr>
        <w:tabs>
          <w:tab w:val="num" w:pos="1080"/>
        </w:tabs>
        <w:ind w:left="1080" w:hanging="360"/>
      </w:pPr>
    </w:lvl>
  </w:abstractNum>
  <w:abstractNum w:abstractNumId="3">
    <w:nsid w:val="FFFFFF7F"/>
    <w:multiLevelType w:val="singleLevel"/>
    <w:tmpl w:val="3B627AF0"/>
    <w:lvl w:ilvl="0">
      <w:start w:val="1"/>
      <w:numFmt w:val="decimal"/>
      <w:lvlText w:val="%1."/>
      <w:lvlJc w:val="left"/>
      <w:pPr>
        <w:tabs>
          <w:tab w:val="num" w:pos="720"/>
        </w:tabs>
        <w:ind w:left="720" w:hanging="360"/>
      </w:pPr>
    </w:lvl>
  </w:abstractNum>
  <w:abstractNum w:abstractNumId="4">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18AF80"/>
    <w:lvl w:ilvl="0">
      <w:start w:val="1"/>
      <w:numFmt w:val="decimal"/>
      <w:lvlText w:val="%1."/>
      <w:lvlJc w:val="left"/>
      <w:pPr>
        <w:tabs>
          <w:tab w:val="num" w:pos="360"/>
        </w:tabs>
        <w:ind w:left="360" w:hanging="360"/>
      </w:pPr>
    </w:lvl>
  </w:abstractNum>
  <w:abstractNum w:abstractNumId="9">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nsid w:val="0C170023"/>
    <w:multiLevelType w:val="multilevel"/>
    <w:tmpl w:val="B56A3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8B"/>
    <w:rsid w:val="00021A3A"/>
    <w:rsid w:val="000F6331"/>
    <w:rsid w:val="00182E9B"/>
    <w:rsid w:val="001C7951"/>
    <w:rsid w:val="002C718B"/>
    <w:rsid w:val="003D737A"/>
    <w:rsid w:val="004156FC"/>
    <w:rsid w:val="004E1840"/>
    <w:rsid w:val="005630AB"/>
    <w:rsid w:val="00592F97"/>
    <w:rsid w:val="005B47CD"/>
    <w:rsid w:val="006254CD"/>
    <w:rsid w:val="006812B9"/>
    <w:rsid w:val="00813B83"/>
    <w:rsid w:val="008C77E3"/>
    <w:rsid w:val="008F6DDA"/>
    <w:rsid w:val="00936C7F"/>
    <w:rsid w:val="009377D0"/>
    <w:rsid w:val="0095709C"/>
    <w:rsid w:val="00AA2E5C"/>
    <w:rsid w:val="00AE0199"/>
    <w:rsid w:val="00C53645"/>
    <w:rsid w:val="00C77299"/>
    <w:rsid w:val="00CB7980"/>
    <w:rsid w:val="00D65657"/>
    <w:rsid w:val="00E4074F"/>
    <w:rsid w:val="00F10F75"/>
    <w:rsid w:val="00F4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C9020-0EF7-4509-B4DC-3605DCE2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8B"/>
    <w:rPr>
      <w:rFonts w:eastAsiaTheme="minorHAnsi"/>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Hyperlink">
    <w:name w:val="Hyperlink"/>
    <w:basedOn w:val="DefaultParagraphFont"/>
    <w:uiPriority w:val="99"/>
    <w:semiHidden/>
    <w:unhideWhenUsed/>
    <w:rsid w:val="002C718B"/>
    <w:rPr>
      <w:color w:val="0000FF"/>
      <w:u w:val="single"/>
    </w:rPr>
  </w:style>
  <w:style w:type="paragraph" w:styleId="NormalWeb">
    <w:name w:val="Normal (Web)"/>
    <w:basedOn w:val="Normal"/>
    <w:uiPriority w:val="99"/>
    <w:semiHidden/>
    <w:unhideWhenUsed/>
    <w:rsid w:val="002C718B"/>
    <w:pPr>
      <w:spacing w:before="100" w:beforeAutospacing="1" w:after="100" w:afterAutospacing="1"/>
    </w:pPr>
  </w:style>
  <w:style w:type="character" w:styleId="Strong">
    <w:name w:val="Strong"/>
    <w:basedOn w:val="DefaultParagraphFont"/>
    <w:uiPriority w:val="22"/>
    <w:qFormat/>
    <w:rsid w:val="002C7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XMA.informz.net/z/cjUucD9taT0yNzUyOTQ0JnA9MSZ1PTc3NjgwNjIzMyZsaT0xNDgyNDg0MQ/index.html" TargetMode="External"/><Relationship Id="rId13" Type="http://schemas.openxmlformats.org/officeDocument/2006/relationships/image" Target="media/image3.jpeg"/><Relationship Id="rId18" Type="http://schemas.openxmlformats.org/officeDocument/2006/relationships/hyperlink" Target="http://TXMA.informz.net/z/cjUucD9taT0yNzUyOTQ0JnA9MSZ1PTc3NjgwNjIzMyZsaT0xNDgyNDg0OA/index.html" TargetMode="External"/><Relationship Id="rId26" Type="http://schemas.openxmlformats.org/officeDocument/2006/relationships/hyperlink" Target="http://TXMA.informz.net/z/cjUucD9taT0yNzUyOTQ0JnA9MSZ1PTc3NjgwNjIzMyZsaT0xNDgyNDg1OA/index.html" TargetMode="Externa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image" Target="media/image1.jpeg"/><Relationship Id="rId12" Type="http://schemas.openxmlformats.org/officeDocument/2006/relationships/hyperlink" Target="http://txma.informz.net/z/cjUucD9taT0yNzUyOTQ0JnA9MSZ1PTc3NjgwNjIzMyZsaT0xNDgyNDg0Mw/index.html" TargetMode="External"/><Relationship Id="rId17" Type="http://schemas.openxmlformats.org/officeDocument/2006/relationships/image" Target="media/image5.jpeg"/><Relationship Id="rId25" Type="http://schemas.openxmlformats.org/officeDocument/2006/relationships/hyperlink" Target="http://TXMA.informz.net/z/cjUucD9taT0yNzUyOTQ0JnA9MSZ1PTc3NjgwNjIzMyZsaT0xNDgyNDg1Ng/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xma.informz.net/z/cjUucD9taT0yNzUyOTQ0JnA9MSZ1PTc3NjgwNjIzMyZsaT0xNDgyNDg0Ng/index.html" TargetMode="External"/><Relationship Id="rId20" Type="http://schemas.openxmlformats.org/officeDocument/2006/relationships/hyperlink" Target="http://txma.informz.net/z/cjUucD9taT0yNzUyOTQ0JnA9MSZ1PTc3NjgwNjIzMyZsaT0xNDgyNDg1Mg/index.html" TargetMode="External"/><Relationship Id="rId29" Type="http://schemas.openxmlformats.org/officeDocument/2006/relationships/hyperlink" Target="http://pod3.informz.net/z/cmVkOC5hc3A_dT03NzY4MDYyMzMmbWk9Mjc1Mjk0NCZsPTE/index.html" TargetMode="External"/><Relationship Id="rId1" Type="http://schemas.openxmlformats.org/officeDocument/2006/relationships/numbering" Target="numbering.xml"/><Relationship Id="rId6" Type="http://schemas.openxmlformats.org/officeDocument/2006/relationships/hyperlink" Target="http://txma.informz.net/z/cjUucD9taT0yNzUyOTQ0JnA9MSZ1PTc3NjgwNjIzMyZsaT0xNDgyNDgzOA/index.html" TargetMode="External"/><Relationship Id="rId11" Type="http://schemas.openxmlformats.org/officeDocument/2006/relationships/image" Target="media/image2.jpeg"/><Relationship Id="rId24" Type="http://schemas.openxmlformats.org/officeDocument/2006/relationships/hyperlink" Target="http://TXMA.informz.net/z/cjUucD9taT0yNzUyOTQ0JnA9MSZ1PTc3NjgwNjIzMyZsaT0xNDgyNDg1NA/index.html" TargetMode="External"/><Relationship Id="rId32" Type="http://schemas.openxmlformats.org/officeDocument/2006/relationships/fontTable" Target="fontTable.xml"/><Relationship Id="rId5" Type="http://schemas.openxmlformats.org/officeDocument/2006/relationships/hyperlink" Target="mailto:tmainfo@texmed.org" TargetMode="External"/><Relationship Id="rId15" Type="http://schemas.openxmlformats.org/officeDocument/2006/relationships/image" Target="media/image4.jpeg"/><Relationship Id="rId23" Type="http://schemas.openxmlformats.org/officeDocument/2006/relationships/hyperlink" Target="http://TXMA.informz.net/z/cjUucD9taT0yNzUyOTQ0JnA9MSZ1PTc3NjgwNjIzMyZsaT0xNDgyNDgzOQ/index.html" TargetMode="External"/><Relationship Id="rId28" Type="http://schemas.openxmlformats.org/officeDocument/2006/relationships/hyperlink" Target="http://TXMA.informz.net/TXMA/default.asp?action=u&amp;email=debra.heater@texmed.org&amp;mi=2752944" TargetMode="External"/><Relationship Id="rId10" Type="http://schemas.openxmlformats.org/officeDocument/2006/relationships/hyperlink" Target="http://txma.informz.net/z/cjUucD9taT0yNzUyOTQ0JnA9MSZ1PTc3NjgwNjIzMyZsaT0xNDgyNDg0Mg/index.html" TargetMode="External"/><Relationship Id="rId19" Type="http://schemas.openxmlformats.org/officeDocument/2006/relationships/hyperlink" Target="http://TXMA.informz.net/z/cjUucD9taT0yNzUyOTQ0JnA9MSZ1PTc3NjgwNjIzMyZsaT0xNDgyNDg1MA/index.html" TargetMode="External"/><Relationship Id="rId31" Type="http://schemas.openxmlformats.org/officeDocument/2006/relationships/image" Target="media/image9.gif"/><Relationship Id="rId4" Type="http://schemas.openxmlformats.org/officeDocument/2006/relationships/webSettings" Target="webSettings.xml"/><Relationship Id="rId9" Type="http://schemas.openxmlformats.org/officeDocument/2006/relationships/hyperlink" Target="http://TXMA.informz.net/TXMA/SendToFriend.asp?brandid=3401&amp;email=debra.heater@texmed.org&amp;mfqid=8674424&amp;mi=2752944&amp;l=1&amp;returnUrl=http://www.texmed.org" TargetMode="External"/><Relationship Id="rId14" Type="http://schemas.openxmlformats.org/officeDocument/2006/relationships/hyperlink" Target="http://txma.informz.net/z/cjUucD9taT0yNzUyOTQ0JnA9MSZ1PTc3NjgwNjIzMyZsaT0xNDgyNDg0NQ/index.html" TargetMode="External"/><Relationship Id="rId22" Type="http://schemas.openxmlformats.org/officeDocument/2006/relationships/image" Target="media/image7.gif"/><Relationship Id="rId27" Type="http://schemas.openxmlformats.org/officeDocument/2006/relationships/hyperlink" Target="http://TXMA.informz.net/TXMA/optout.asp?uid=776806233&amp;mi=2752944&amp;fid=1153" TargetMode="External"/><Relationship Id="rId30" Type="http://schemas.openxmlformats.org/officeDocument/2006/relationships/image" Target="media/image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Shepherd</dc:creator>
  <cp:keywords/>
  <dc:description/>
  <cp:lastModifiedBy>Pat Overton</cp:lastModifiedBy>
  <cp:revision>2</cp:revision>
  <dcterms:created xsi:type="dcterms:W3CDTF">2013-11-20T19:35:00Z</dcterms:created>
  <dcterms:modified xsi:type="dcterms:W3CDTF">2013-11-20T19:35:00Z</dcterms:modified>
</cp:coreProperties>
</file>