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F634A" w14:textId="77777777" w:rsidR="00407C23" w:rsidRDefault="00407C23" w:rsidP="00C402F3"/>
    <w:p w14:paraId="4934A77D" w14:textId="12438EA9" w:rsidR="005C343E" w:rsidRDefault="00625330" w:rsidP="00C402F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FAA405E" wp14:editId="5E0F768B">
            <wp:extent cx="1504950" cy="876300"/>
            <wp:effectExtent l="0" t="0" r="0" b="0"/>
            <wp:docPr id="1" name="Picture 1" descr="http://intranet.texmed.org/Public Images/TMA LOGOS/TMA+TAG-207+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texmed.org/Public Images/TMA LOGOS/TMA+TAG-207+Bl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130" w:rsidRPr="004E2454">
        <w:rPr>
          <w:sz w:val="24"/>
          <w:szCs w:val="24"/>
        </w:rPr>
        <w:tab/>
      </w:r>
    </w:p>
    <w:p w14:paraId="71E1AA08" w14:textId="236AB1A8" w:rsidR="005C343E" w:rsidRDefault="00051772" w:rsidP="00C402F3">
      <w:pPr>
        <w:rPr>
          <w:sz w:val="24"/>
          <w:szCs w:val="24"/>
        </w:rPr>
      </w:pPr>
      <w:r w:rsidRPr="0005177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F2E367F" wp14:editId="6E26798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87114" cy="832104"/>
            <wp:effectExtent l="0" t="0" r="0" b="6350"/>
            <wp:wrapSquare wrapText="bothSides"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 up of a sig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114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D1B55C" w14:textId="2E51ECE8" w:rsidR="005C343E" w:rsidRDefault="005C343E" w:rsidP="00C402F3">
      <w:pPr>
        <w:rPr>
          <w:sz w:val="24"/>
          <w:szCs w:val="24"/>
        </w:rPr>
      </w:pPr>
      <w:r>
        <w:rPr>
          <w:sz w:val="24"/>
          <w:szCs w:val="24"/>
        </w:rPr>
        <w:t>August 1</w:t>
      </w:r>
      <w:r w:rsidR="00580C52">
        <w:rPr>
          <w:sz w:val="24"/>
          <w:szCs w:val="24"/>
        </w:rPr>
        <w:t>7</w:t>
      </w:r>
      <w:r>
        <w:rPr>
          <w:sz w:val="24"/>
          <w:szCs w:val="24"/>
        </w:rPr>
        <w:t>, 2020</w:t>
      </w:r>
    </w:p>
    <w:p w14:paraId="50222226" w14:textId="4884E3B2" w:rsidR="005C343E" w:rsidRDefault="005C343E" w:rsidP="00C402F3">
      <w:pPr>
        <w:rPr>
          <w:sz w:val="24"/>
          <w:szCs w:val="24"/>
        </w:rPr>
      </w:pPr>
    </w:p>
    <w:p w14:paraId="2D1FFFFA" w14:textId="082CBCB0" w:rsidR="005C343E" w:rsidRDefault="005C343E" w:rsidP="00C402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IMMEDIATE RELEASE</w:t>
      </w:r>
    </w:p>
    <w:p w14:paraId="374F54A0" w14:textId="77777777" w:rsidR="005C343E" w:rsidRPr="005C343E" w:rsidRDefault="005C343E" w:rsidP="00C402F3">
      <w:pPr>
        <w:rPr>
          <w:b/>
          <w:bCs/>
          <w:sz w:val="24"/>
          <w:szCs w:val="24"/>
        </w:rPr>
      </w:pPr>
    </w:p>
    <w:p w14:paraId="39F03D37" w14:textId="3018ABB1" w:rsidR="005C343E" w:rsidRDefault="005C343E" w:rsidP="00C402F3">
      <w:pPr>
        <w:rPr>
          <w:i/>
          <w:iCs/>
          <w:sz w:val="24"/>
          <w:szCs w:val="24"/>
        </w:rPr>
      </w:pPr>
      <w:r w:rsidRPr="005C343E">
        <w:rPr>
          <w:i/>
          <w:iCs/>
          <w:sz w:val="24"/>
          <w:szCs w:val="24"/>
        </w:rPr>
        <w:t>Texas Medical Association president Diana L. Fite, MD</w:t>
      </w:r>
      <w:r w:rsidR="00597F54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and Texas Pediatric </w:t>
      </w:r>
      <w:r w:rsidR="00786B56">
        <w:rPr>
          <w:i/>
          <w:iCs/>
          <w:sz w:val="24"/>
          <w:szCs w:val="24"/>
        </w:rPr>
        <w:t>S</w:t>
      </w:r>
      <w:r>
        <w:rPr>
          <w:i/>
          <w:iCs/>
          <w:sz w:val="24"/>
          <w:szCs w:val="24"/>
        </w:rPr>
        <w:t>ociety president Tammy Camp, MD</w:t>
      </w:r>
      <w:r w:rsidR="00597F54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release</w:t>
      </w:r>
      <w:r w:rsidRPr="005C343E">
        <w:rPr>
          <w:i/>
          <w:iCs/>
          <w:sz w:val="24"/>
          <w:szCs w:val="24"/>
        </w:rPr>
        <w:t xml:space="preserve"> the following statement regarding face coverings in Texas schools</w:t>
      </w:r>
      <w:r>
        <w:rPr>
          <w:i/>
          <w:iCs/>
          <w:sz w:val="24"/>
          <w:szCs w:val="24"/>
        </w:rPr>
        <w:t>:</w:t>
      </w:r>
    </w:p>
    <w:p w14:paraId="20A05746" w14:textId="0E8FACA1" w:rsidR="005C343E" w:rsidRDefault="005C343E">
      <w:pPr>
        <w:rPr>
          <w:sz w:val="24"/>
          <w:szCs w:val="24"/>
        </w:rPr>
      </w:pPr>
    </w:p>
    <w:p w14:paraId="1EE23697" w14:textId="2488BCF2" w:rsidR="005967AC" w:rsidRDefault="005967AC">
      <w:pPr>
        <w:rPr>
          <w:sz w:val="24"/>
          <w:szCs w:val="24"/>
        </w:rPr>
      </w:pPr>
      <w:r>
        <w:rPr>
          <w:sz w:val="24"/>
          <w:szCs w:val="24"/>
        </w:rPr>
        <w:t>The Texas Medical Association and Texas Pediatric Society support use of masks and face coverings</w:t>
      </w:r>
      <w:r w:rsidR="006C726C">
        <w:rPr>
          <w:sz w:val="24"/>
          <w:szCs w:val="24"/>
        </w:rPr>
        <w:t xml:space="preserve"> </w:t>
      </w:r>
      <w:r w:rsidR="001B45F6">
        <w:rPr>
          <w:sz w:val="24"/>
          <w:szCs w:val="24"/>
        </w:rPr>
        <w:t xml:space="preserve">on school campuses </w:t>
      </w:r>
      <w:r w:rsidR="006C726C">
        <w:rPr>
          <w:sz w:val="24"/>
          <w:szCs w:val="24"/>
        </w:rPr>
        <w:t xml:space="preserve">to </w:t>
      </w:r>
      <w:r w:rsidR="00FF1929">
        <w:rPr>
          <w:sz w:val="24"/>
          <w:szCs w:val="24"/>
        </w:rPr>
        <w:t xml:space="preserve">minimize </w:t>
      </w:r>
      <w:r w:rsidR="005003B7">
        <w:rPr>
          <w:sz w:val="24"/>
          <w:szCs w:val="24"/>
        </w:rPr>
        <w:t xml:space="preserve">quarantines and </w:t>
      </w:r>
      <w:r w:rsidR="00FF1929">
        <w:rPr>
          <w:sz w:val="24"/>
          <w:szCs w:val="24"/>
        </w:rPr>
        <w:t>closures</w:t>
      </w:r>
      <w:r w:rsidR="00B956A2">
        <w:rPr>
          <w:sz w:val="24"/>
          <w:szCs w:val="24"/>
        </w:rPr>
        <w:t xml:space="preserve"> due to COVID-19</w:t>
      </w:r>
      <w:r w:rsidR="005003B7">
        <w:rPr>
          <w:sz w:val="24"/>
          <w:szCs w:val="24"/>
        </w:rPr>
        <w:t xml:space="preserve"> </w:t>
      </w:r>
      <w:r w:rsidR="00370030">
        <w:rPr>
          <w:sz w:val="24"/>
          <w:szCs w:val="24"/>
        </w:rPr>
        <w:t>this fall</w:t>
      </w:r>
      <w:r w:rsidR="006C726C">
        <w:rPr>
          <w:sz w:val="24"/>
          <w:szCs w:val="24"/>
        </w:rPr>
        <w:t>.</w:t>
      </w:r>
      <w:r w:rsidR="009730B8">
        <w:rPr>
          <w:sz w:val="24"/>
          <w:szCs w:val="24"/>
        </w:rPr>
        <w:t xml:space="preserve"> </w:t>
      </w:r>
      <w:r w:rsidR="006C726C">
        <w:rPr>
          <w:sz w:val="24"/>
          <w:szCs w:val="24"/>
        </w:rPr>
        <w:t xml:space="preserve">We urge all school </w:t>
      </w:r>
      <w:r w:rsidR="00D072B9">
        <w:rPr>
          <w:sz w:val="24"/>
          <w:szCs w:val="24"/>
        </w:rPr>
        <w:t>system</w:t>
      </w:r>
      <w:r w:rsidR="00BE528F">
        <w:rPr>
          <w:sz w:val="24"/>
          <w:szCs w:val="24"/>
        </w:rPr>
        <w:t xml:space="preserve">s </w:t>
      </w:r>
      <w:r w:rsidR="006C726C">
        <w:rPr>
          <w:sz w:val="24"/>
          <w:szCs w:val="24"/>
        </w:rPr>
        <w:t xml:space="preserve">to maintain </w:t>
      </w:r>
      <w:r w:rsidR="0075603D">
        <w:rPr>
          <w:sz w:val="24"/>
          <w:szCs w:val="24"/>
        </w:rPr>
        <w:t>infection control plans</w:t>
      </w:r>
      <w:r w:rsidR="00D15005">
        <w:rPr>
          <w:sz w:val="24"/>
          <w:szCs w:val="24"/>
        </w:rPr>
        <w:t xml:space="preserve"> </w:t>
      </w:r>
      <w:r w:rsidR="00CE05F6">
        <w:rPr>
          <w:sz w:val="24"/>
          <w:szCs w:val="24"/>
        </w:rPr>
        <w:t xml:space="preserve">with </w:t>
      </w:r>
      <w:r w:rsidR="00F52518">
        <w:rPr>
          <w:sz w:val="24"/>
          <w:szCs w:val="24"/>
        </w:rPr>
        <w:t xml:space="preserve">policies requiring </w:t>
      </w:r>
      <w:r w:rsidR="007A4260">
        <w:rPr>
          <w:sz w:val="24"/>
          <w:szCs w:val="24"/>
        </w:rPr>
        <w:t xml:space="preserve">universal </w:t>
      </w:r>
      <w:r w:rsidR="006C726C">
        <w:rPr>
          <w:sz w:val="24"/>
          <w:szCs w:val="24"/>
        </w:rPr>
        <w:t>use of masks</w:t>
      </w:r>
      <w:r w:rsidR="00527C8E">
        <w:rPr>
          <w:sz w:val="24"/>
          <w:szCs w:val="24"/>
        </w:rPr>
        <w:t xml:space="preserve"> at all </w:t>
      </w:r>
      <w:r w:rsidR="00A77368">
        <w:rPr>
          <w:sz w:val="24"/>
          <w:szCs w:val="24"/>
        </w:rPr>
        <w:t xml:space="preserve">practical </w:t>
      </w:r>
      <w:r w:rsidR="00BE528F">
        <w:rPr>
          <w:sz w:val="24"/>
          <w:szCs w:val="24"/>
        </w:rPr>
        <w:t>times</w:t>
      </w:r>
      <w:r w:rsidR="00527C8E">
        <w:rPr>
          <w:sz w:val="24"/>
          <w:szCs w:val="24"/>
        </w:rPr>
        <w:t xml:space="preserve">. </w:t>
      </w:r>
      <w:r w:rsidR="00896293">
        <w:rPr>
          <w:sz w:val="24"/>
          <w:szCs w:val="24"/>
        </w:rPr>
        <w:t>Use of face</w:t>
      </w:r>
      <w:r w:rsidR="00A41740">
        <w:rPr>
          <w:sz w:val="24"/>
          <w:szCs w:val="24"/>
        </w:rPr>
        <w:t xml:space="preserve"> coverings </w:t>
      </w:r>
      <w:r w:rsidR="00896293">
        <w:rPr>
          <w:sz w:val="24"/>
          <w:szCs w:val="24"/>
        </w:rPr>
        <w:t>in combination with</w:t>
      </w:r>
      <w:r w:rsidR="00A41740">
        <w:rPr>
          <w:sz w:val="24"/>
          <w:szCs w:val="24"/>
        </w:rPr>
        <w:t xml:space="preserve"> other infection control </w:t>
      </w:r>
      <w:r w:rsidR="00BE528F">
        <w:rPr>
          <w:sz w:val="24"/>
          <w:szCs w:val="24"/>
        </w:rPr>
        <w:t>measures</w:t>
      </w:r>
      <w:r w:rsidR="00A41740">
        <w:rPr>
          <w:sz w:val="24"/>
          <w:szCs w:val="24"/>
        </w:rPr>
        <w:t xml:space="preserve"> should </w:t>
      </w:r>
      <w:r w:rsidR="00896293">
        <w:rPr>
          <w:sz w:val="24"/>
          <w:szCs w:val="24"/>
        </w:rPr>
        <w:t>continue</w:t>
      </w:r>
      <w:r w:rsidR="00370030">
        <w:rPr>
          <w:sz w:val="24"/>
          <w:szCs w:val="24"/>
        </w:rPr>
        <w:t xml:space="preserve"> </w:t>
      </w:r>
      <w:r w:rsidR="00F642E7">
        <w:rPr>
          <w:sz w:val="24"/>
          <w:szCs w:val="24"/>
        </w:rPr>
        <w:t>until an effective vaccine is widely distributed</w:t>
      </w:r>
      <w:r w:rsidR="0026754E">
        <w:rPr>
          <w:sz w:val="24"/>
          <w:szCs w:val="24"/>
        </w:rPr>
        <w:t>.</w:t>
      </w:r>
    </w:p>
    <w:p w14:paraId="313902E9" w14:textId="77777777" w:rsidR="00DA567D" w:rsidRDefault="00DA567D">
      <w:pPr>
        <w:rPr>
          <w:sz w:val="24"/>
          <w:szCs w:val="24"/>
        </w:rPr>
      </w:pPr>
    </w:p>
    <w:p w14:paraId="07E8FB24" w14:textId="1EF577AD" w:rsidR="005967AC" w:rsidRDefault="00DA567D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542B42">
        <w:rPr>
          <w:sz w:val="24"/>
          <w:szCs w:val="24"/>
        </w:rPr>
        <w:t xml:space="preserve">hen worn correctly, </w:t>
      </w:r>
      <w:r>
        <w:rPr>
          <w:sz w:val="24"/>
          <w:szCs w:val="24"/>
        </w:rPr>
        <w:t xml:space="preserve">masks and face coverings </w:t>
      </w:r>
      <w:r w:rsidR="006407B8">
        <w:rPr>
          <w:sz w:val="24"/>
          <w:szCs w:val="24"/>
        </w:rPr>
        <w:t>slow</w:t>
      </w:r>
      <w:r w:rsidR="005967AC">
        <w:rPr>
          <w:sz w:val="24"/>
          <w:szCs w:val="24"/>
        </w:rPr>
        <w:t xml:space="preserve"> </w:t>
      </w:r>
      <w:r w:rsidR="00BD0527">
        <w:rPr>
          <w:sz w:val="24"/>
          <w:szCs w:val="24"/>
        </w:rPr>
        <w:t>COVID-19</w:t>
      </w:r>
      <w:r w:rsidR="00810A83">
        <w:rPr>
          <w:sz w:val="24"/>
          <w:szCs w:val="24"/>
        </w:rPr>
        <w:t xml:space="preserve"> spread</w:t>
      </w:r>
      <w:r w:rsidR="00BD0527">
        <w:rPr>
          <w:sz w:val="24"/>
          <w:szCs w:val="24"/>
        </w:rPr>
        <w:t xml:space="preserve"> by </w:t>
      </w:r>
      <w:r w:rsidR="00CA1354">
        <w:rPr>
          <w:sz w:val="24"/>
          <w:szCs w:val="24"/>
        </w:rPr>
        <w:t>blocking</w:t>
      </w:r>
      <w:r w:rsidR="007C72E1">
        <w:rPr>
          <w:sz w:val="24"/>
          <w:szCs w:val="24"/>
        </w:rPr>
        <w:t xml:space="preserve"> </w:t>
      </w:r>
      <w:r w:rsidR="00137682">
        <w:rPr>
          <w:sz w:val="24"/>
          <w:szCs w:val="24"/>
        </w:rPr>
        <w:t>respiratory droplets</w:t>
      </w:r>
      <w:r w:rsidR="007C72E1">
        <w:rPr>
          <w:sz w:val="24"/>
          <w:szCs w:val="24"/>
        </w:rPr>
        <w:t xml:space="preserve"> released when a person talks, raises their voice, coughs, or sneezes</w:t>
      </w:r>
      <w:r w:rsidR="00137682">
        <w:rPr>
          <w:sz w:val="24"/>
          <w:szCs w:val="24"/>
        </w:rPr>
        <w:t>.</w:t>
      </w:r>
      <w:r w:rsidR="00371F58">
        <w:rPr>
          <w:rStyle w:val="FootnoteReference"/>
          <w:sz w:val="24"/>
          <w:szCs w:val="24"/>
        </w:rPr>
        <w:footnoteReference w:id="2"/>
      </w:r>
      <w:r w:rsidR="00942D18">
        <w:rPr>
          <w:sz w:val="24"/>
          <w:szCs w:val="24"/>
        </w:rPr>
        <w:t xml:space="preserve"> </w:t>
      </w:r>
      <w:r w:rsidR="0014414E">
        <w:rPr>
          <w:sz w:val="24"/>
          <w:szCs w:val="24"/>
        </w:rPr>
        <w:t xml:space="preserve">Every </w:t>
      </w:r>
      <w:r w:rsidR="00E1075E">
        <w:rPr>
          <w:sz w:val="24"/>
          <w:szCs w:val="24"/>
        </w:rPr>
        <w:t xml:space="preserve">additional </w:t>
      </w:r>
      <w:r w:rsidR="0014414E">
        <w:rPr>
          <w:sz w:val="24"/>
          <w:szCs w:val="24"/>
        </w:rPr>
        <w:t xml:space="preserve">unmasked person </w:t>
      </w:r>
      <w:r w:rsidR="00FE498F">
        <w:rPr>
          <w:sz w:val="24"/>
          <w:szCs w:val="24"/>
        </w:rPr>
        <w:t>in a confined space</w:t>
      </w:r>
      <w:r w:rsidR="0014414E">
        <w:rPr>
          <w:sz w:val="24"/>
          <w:szCs w:val="24"/>
        </w:rPr>
        <w:t xml:space="preserve"> </w:t>
      </w:r>
      <w:r w:rsidR="004711CB">
        <w:rPr>
          <w:sz w:val="24"/>
          <w:szCs w:val="24"/>
        </w:rPr>
        <w:t>increases the likelihood of</w:t>
      </w:r>
      <w:r w:rsidR="004E5DB3">
        <w:rPr>
          <w:sz w:val="24"/>
          <w:szCs w:val="24"/>
        </w:rPr>
        <w:t xml:space="preserve"> viral transmission</w:t>
      </w:r>
      <w:r w:rsidR="0014414E">
        <w:rPr>
          <w:sz w:val="24"/>
          <w:szCs w:val="24"/>
        </w:rPr>
        <w:t xml:space="preserve"> for all</w:t>
      </w:r>
      <w:r w:rsidR="00C545F5">
        <w:rPr>
          <w:sz w:val="24"/>
          <w:szCs w:val="24"/>
        </w:rPr>
        <w:t xml:space="preserve"> individuals.</w:t>
      </w:r>
      <w:r w:rsidR="00B17F2E">
        <w:rPr>
          <w:sz w:val="24"/>
          <w:szCs w:val="24"/>
        </w:rPr>
        <w:t xml:space="preserve"> </w:t>
      </w:r>
      <w:r w:rsidR="00137682">
        <w:rPr>
          <w:sz w:val="24"/>
          <w:szCs w:val="24"/>
        </w:rPr>
        <w:t>Masks and face coverings</w:t>
      </w:r>
      <w:r w:rsidR="00FC1ED3">
        <w:rPr>
          <w:sz w:val="24"/>
          <w:szCs w:val="24"/>
        </w:rPr>
        <w:t xml:space="preserve"> </w:t>
      </w:r>
      <w:r w:rsidR="00B41C82">
        <w:rPr>
          <w:sz w:val="24"/>
          <w:szCs w:val="24"/>
        </w:rPr>
        <w:t>slow</w:t>
      </w:r>
      <w:r w:rsidR="00316329">
        <w:rPr>
          <w:sz w:val="24"/>
          <w:szCs w:val="24"/>
        </w:rPr>
        <w:t xml:space="preserve"> viral spread even</w:t>
      </w:r>
      <w:r w:rsidR="00137682">
        <w:rPr>
          <w:sz w:val="24"/>
          <w:szCs w:val="24"/>
        </w:rPr>
        <w:t xml:space="preserve"> when wearer</w:t>
      </w:r>
      <w:r w:rsidR="001370AE">
        <w:rPr>
          <w:sz w:val="24"/>
          <w:szCs w:val="24"/>
        </w:rPr>
        <w:t>s</w:t>
      </w:r>
      <w:r w:rsidR="0016380D">
        <w:rPr>
          <w:sz w:val="24"/>
          <w:szCs w:val="24"/>
        </w:rPr>
        <w:t xml:space="preserve"> </w:t>
      </w:r>
      <w:r w:rsidR="001370AE">
        <w:rPr>
          <w:sz w:val="24"/>
          <w:szCs w:val="24"/>
        </w:rPr>
        <w:t>are</w:t>
      </w:r>
      <w:r w:rsidR="00DE310C">
        <w:rPr>
          <w:sz w:val="24"/>
          <w:szCs w:val="24"/>
        </w:rPr>
        <w:t xml:space="preserve"> unknowingly</w:t>
      </w:r>
      <w:r w:rsidR="00693CC3">
        <w:rPr>
          <w:sz w:val="24"/>
          <w:szCs w:val="24"/>
        </w:rPr>
        <w:t xml:space="preserve"> </w:t>
      </w:r>
      <w:r w:rsidR="00DE310C">
        <w:rPr>
          <w:sz w:val="24"/>
          <w:szCs w:val="24"/>
        </w:rPr>
        <w:t>infected</w:t>
      </w:r>
      <w:r w:rsidR="00370030">
        <w:rPr>
          <w:sz w:val="24"/>
          <w:szCs w:val="24"/>
        </w:rPr>
        <w:t>.</w:t>
      </w:r>
      <w:r w:rsidR="0016380D">
        <w:rPr>
          <w:sz w:val="24"/>
          <w:szCs w:val="24"/>
        </w:rPr>
        <w:t xml:space="preserve"> </w:t>
      </w:r>
      <w:r w:rsidR="007C3FC8">
        <w:rPr>
          <w:sz w:val="24"/>
          <w:szCs w:val="24"/>
        </w:rPr>
        <w:t>In school</w:t>
      </w:r>
      <w:r w:rsidR="00424FC9">
        <w:rPr>
          <w:sz w:val="24"/>
          <w:szCs w:val="24"/>
        </w:rPr>
        <w:t xml:space="preserve"> </w:t>
      </w:r>
      <w:r w:rsidR="007C3FC8">
        <w:rPr>
          <w:sz w:val="24"/>
          <w:szCs w:val="24"/>
        </w:rPr>
        <w:t xml:space="preserve">environments where </w:t>
      </w:r>
      <w:r w:rsidR="00942D18">
        <w:rPr>
          <w:sz w:val="24"/>
          <w:szCs w:val="24"/>
        </w:rPr>
        <w:t xml:space="preserve">physical distancing of at least </w:t>
      </w:r>
      <w:r w:rsidR="00597F54">
        <w:rPr>
          <w:sz w:val="24"/>
          <w:szCs w:val="24"/>
        </w:rPr>
        <w:t xml:space="preserve">6 </w:t>
      </w:r>
      <w:r w:rsidR="00942D18">
        <w:rPr>
          <w:sz w:val="24"/>
          <w:szCs w:val="24"/>
        </w:rPr>
        <w:t>feet</w:t>
      </w:r>
      <w:r w:rsidR="007C3FC8">
        <w:rPr>
          <w:sz w:val="24"/>
          <w:szCs w:val="24"/>
        </w:rPr>
        <w:t xml:space="preserve"> </w:t>
      </w:r>
      <w:r w:rsidR="00D262DF">
        <w:rPr>
          <w:sz w:val="24"/>
          <w:szCs w:val="24"/>
        </w:rPr>
        <w:t>can</w:t>
      </w:r>
      <w:r w:rsidR="00BC0864">
        <w:rPr>
          <w:sz w:val="24"/>
          <w:szCs w:val="24"/>
        </w:rPr>
        <w:t xml:space="preserve"> be</w:t>
      </w:r>
      <w:r w:rsidR="007C3FC8">
        <w:rPr>
          <w:sz w:val="24"/>
          <w:szCs w:val="24"/>
        </w:rPr>
        <w:t xml:space="preserve"> difficult to maintain,</w:t>
      </w:r>
      <w:r w:rsidR="00D262DF">
        <w:rPr>
          <w:sz w:val="24"/>
          <w:szCs w:val="24"/>
        </w:rPr>
        <w:t xml:space="preserve"> </w:t>
      </w:r>
      <w:r w:rsidR="008A3929">
        <w:rPr>
          <w:sz w:val="24"/>
          <w:szCs w:val="24"/>
        </w:rPr>
        <w:t xml:space="preserve">the importance of </w:t>
      </w:r>
      <w:r w:rsidR="00B41C82">
        <w:rPr>
          <w:sz w:val="24"/>
          <w:szCs w:val="24"/>
        </w:rPr>
        <w:t xml:space="preserve">correct </w:t>
      </w:r>
      <w:r w:rsidR="008A3929">
        <w:rPr>
          <w:sz w:val="24"/>
          <w:szCs w:val="24"/>
        </w:rPr>
        <w:t>mask</w:t>
      </w:r>
      <w:r w:rsidR="00B41C82">
        <w:rPr>
          <w:sz w:val="24"/>
          <w:szCs w:val="24"/>
        </w:rPr>
        <w:t xml:space="preserve"> wearing</w:t>
      </w:r>
      <w:r w:rsidR="008A3929">
        <w:rPr>
          <w:sz w:val="24"/>
          <w:szCs w:val="24"/>
        </w:rPr>
        <w:t xml:space="preserve"> </w:t>
      </w:r>
      <w:r w:rsidR="00AA4D89">
        <w:rPr>
          <w:sz w:val="24"/>
          <w:szCs w:val="24"/>
        </w:rPr>
        <w:t>grows</w:t>
      </w:r>
      <w:r w:rsidR="008A3929">
        <w:rPr>
          <w:sz w:val="24"/>
          <w:szCs w:val="24"/>
        </w:rPr>
        <w:t>.</w:t>
      </w:r>
      <w:r w:rsidR="007C3FC8">
        <w:rPr>
          <w:sz w:val="24"/>
          <w:szCs w:val="24"/>
        </w:rPr>
        <w:t xml:space="preserve"> </w:t>
      </w:r>
    </w:p>
    <w:p w14:paraId="4A5D98EE" w14:textId="3223AAC3" w:rsidR="006C726C" w:rsidRDefault="006C726C">
      <w:pPr>
        <w:rPr>
          <w:sz w:val="24"/>
          <w:szCs w:val="24"/>
        </w:rPr>
      </w:pPr>
    </w:p>
    <w:p w14:paraId="0365DA14" w14:textId="6BB8A3EA" w:rsidR="00695A18" w:rsidRPr="004E2454" w:rsidRDefault="00446E01">
      <w:pPr>
        <w:rPr>
          <w:sz w:val="24"/>
          <w:szCs w:val="24"/>
        </w:rPr>
      </w:pPr>
      <w:r>
        <w:rPr>
          <w:sz w:val="24"/>
          <w:szCs w:val="24"/>
        </w:rPr>
        <w:t>Almost all staff and students can wear masks safely.</w:t>
      </w:r>
      <w:r w:rsidR="001A27A1">
        <w:rPr>
          <w:sz w:val="24"/>
          <w:szCs w:val="24"/>
        </w:rPr>
        <w:t xml:space="preserve"> </w:t>
      </w:r>
      <w:r w:rsidR="00A63C9D">
        <w:rPr>
          <w:sz w:val="24"/>
          <w:szCs w:val="24"/>
        </w:rPr>
        <w:t>Blanket exemptions for face coverings or masks are</w:t>
      </w:r>
      <w:r w:rsidR="00BF6CCE">
        <w:rPr>
          <w:sz w:val="24"/>
          <w:szCs w:val="24"/>
        </w:rPr>
        <w:t xml:space="preserve"> </w:t>
      </w:r>
      <w:r w:rsidR="00A63C9D">
        <w:rPr>
          <w:sz w:val="24"/>
          <w:szCs w:val="24"/>
        </w:rPr>
        <w:t>not appropriat</w:t>
      </w:r>
      <w:r w:rsidR="00BF6CCE">
        <w:rPr>
          <w:sz w:val="24"/>
          <w:szCs w:val="24"/>
        </w:rPr>
        <w:t>e</w:t>
      </w:r>
      <w:r w:rsidR="00EC0452">
        <w:rPr>
          <w:sz w:val="24"/>
          <w:szCs w:val="24"/>
        </w:rPr>
        <w:t xml:space="preserve"> unless for medically contraindicated categories</w:t>
      </w:r>
      <w:r w:rsidR="00A63C9D">
        <w:rPr>
          <w:sz w:val="24"/>
          <w:szCs w:val="24"/>
        </w:rPr>
        <w:t xml:space="preserve">. </w:t>
      </w:r>
      <w:r w:rsidR="004C63A0">
        <w:rPr>
          <w:sz w:val="24"/>
          <w:szCs w:val="24"/>
        </w:rPr>
        <w:t xml:space="preserve">The Centers for Disease Control and Prevention (CDC) </w:t>
      </w:r>
      <w:r w:rsidR="00E82FE1">
        <w:rPr>
          <w:sz w:val="24"/>
          <w:szCs w:val="24"/>
        </w:rPr>
        <w:t xml:space="preserve">and </w:t>
      </w:r>
      <w:r w:rsidR="00CA1354">
        <w:rPr>
          <w:sz w:val="24"/>
          <w:szCs w:val="24"/>
        </w:rPr>
        <w:t xml:space="preserve">the </w:t>
      </w:r>
      <w:r w:rsidR="00E82FE1">
        <w:rPr>
          <w:sz w:val="24"/>
          <w:szCs w:val="24"/>
        </w:rPr>
        <w:t>American Academy of Pediatrics</w:t>
      </w:r>
      <w:r w:rsidR="005D7106">
        <w:rPr>
          <w:sz w:val="24"/>
          <w:szCs w:val="24"/>
        </w:rPr>
        <w:t xml:space="preserve"> (AAP)</w:t>
      </w:r>
      <w:r w:rsidR="00E82FE1">
        <w:rPr>
          <w:sz w:val="24"/>
          <w:szCs w:val="24"/>
        </w:rPr>
        <w:t xml:space="preserve"> </w:t>
      </w:r>
      <w:r w:rsidR="009F7620">
        <w:rPr>
          <w:sz w:val="24"/>
          <w:szCs w:val="24"/>
        </w:rPr>
        <w:t>list</w:t>
      </w:r>
      <w:r w:rsidR="009E533F">
        <w:rPr>
          <w:sz w:val="24"/>
          <w:szCs w:val="24"/>
        </w:rPr>
        <w:t xml:space="preserve"> </w:t>
      </w:r>
      <w:r w:rsidR="007F5B9A">
        <w:rPr>
          <w:sz w:val="24"/>
          <w:szCs w:val="24"/>
        </w:rPr>
        <w:t xml:space="preserve">conditions for which </w:t>
      </w:r>
      <w:r w:rsidR="009E533F">
        <w:rPr>
          <w:sz w:val="24"/>
          <w:szCs w:val="24"/>
        </w:rPr>
        <w:t xml:space="preserve">face coverings </w:t>
      </w:r>
      <w:r w:rsidR="00915D0C">
        <w:rPr>
          <w:sz w:val="24"/>
          <w:szCs w:val="24"/>
        </w:rPr>
        <w:t>are</w:t>
      </w:r>
      <w:r w:rsidR="009E533F">
        <w:rPr>
          <w:sz w:val="24"/>
          <w:szCs w:val="24"/>
        </w:rPr>
        <w:t xml:space="preserve"> not recommended:</w:t>
      </w:r>
      <w:r w:rsidR="00A855E8">
        <w:rPr>
          <w:rStyle w:val="FootnoteReference"/>
          <w:sz w:val="24"/>
          <w:szCs w:val="24"/>
        </w:rPr>
        <w:footnoteReference w:id="3"/>
      </w:r>
    </w:p>
    <w:p w14:paraId="1604C362" w14:textId="50320947" w:rsidR="00B44088" w:rsidRDefault="00B44088" w:rsidP="00915D0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Children under age 2</w:t>
      </w:r>
      <w:r w:rsidR="001A27A1">
        <w:rPr>
          <w:sz w:val="24"/>
          <w:szCs w:val="24"/>
        </w:rPr>
        <w:t>;</w:t>
      </w:r>
    </w:p>
    <w:p w14:paraId="50DDCA27" w14:textId="7B143817" w:rsidR="00BD66C8" w:rsidRPr="00D87039" w:rsidRDefault="00BD66C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Anyone who has trouble breathin</w:t>
      </w:r>
      <w:r w:rsidR="00D87039">
        <w:rPr>
          <w:sz w:val="24"/>
          <w:szCs w:val="24"/>
        </w:rPr>
        <w:t xml:space="preserve">g, </w:t>
      </w:r>
      <w:r w:rsidR="001F731D">
        <w:rPr>
          <w:sz w:val="24"/>
          <w:szCs w:val="24"/>
        </w:rPr>
        <w:t xml:space="preserve">is </w:t>
      </w:r>
      <w:r w:rsidR="003D0378">
        <w:rPr>
          <w:sz w:val="24"/>
          <w:szCs w:val="24"/>
        </w:rPr>
        <w:t>unconscious</w:t>
      </w:r>
      <w:r w:rsidR="00A855E8">
        <w:rPr>
          <w:sz w:val="24"/>
          <w:szCs w:val="24"/>
        </w:rPr>
        <w:t>,</w:t>
      </w:r>
      <w:r w:rsidR="00D87039">
        <w:rPr>
          <w:sz w:val="24"/>
          <w:szCs w:val="24"/>
        </w:rPr>
        <w:t xml:space="preserve"> or</w:t>
      </w:r>
      <w:r w:rsidR="004D0304">
        <w:rPr>
          <w:sz w:val="24"/>
          <w:szCs w:val="24"/>
        </w:rPr>
        <w:t xml:space="preserve"> is</w:t>
      </w:r>
      <w:r w:rsidR="00D87039">
        <w:rPr>
          <w:sz w:val="24"/>
          <w:szCs w:val="24"/>
        </w:rPr>
        <w:t xml:space="preserve"> </w:t>
      </w:r>
      <w:r w:rsidRPr="00D87039">
        <w:rPr>
          <w:sz w:val="24"/>
          <w:szCs w:val="24"/>
        </w:rPr>
        <w:t>incapacitated</w:t>
      </w:r>
      <w:r w:rsidR="001F731D">
        <w:rPr>
          <w:sz w:val="24"/>
          <w:szCs w:val="24"/>
        </w:rPr>
        <w:t>;</w:t>
      </w:r>
    </w:p>
    <w:p w14:paraId="0AADD8AB" w14:textId="560BADDC" w:rsidR="00915D0C" w:rsidRDefault="00915D0C" w:rsidP="00915D0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</w:t>
      </w:r>
      <w:r w:rsidR="00D87039">
        <w:rPr>
          <w:sz w:val="24"/>
          <w:szCs w:val="24"/>
        </w:rPr>
        <w:t xml:space="preserve">yone </w:t>
      </w:r>
      <w:r>
        <w:rPr>
          <w:sz w:val="24"/>
          <w:szCs w:val="24"/>
        </w:rPr>
        <w:t>unable to remove the face covering without assistance</w:t>
      </w:r>
      <w:r w:rsidR="001A27A1">
        <w:rPr>
          <w:sz w:val="24"/>
          <w:szCs w:val="24"/>
        </w:rPr>
        <w:t>;</w:t>
      </w:r>
    </w:p>
    <w:p w14:paraId="1531920E" w14:textId="30A51FB6" w:rsidR="00915D0C" w:rsidRDefault="00915D0C" w:rsidP="00915D0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child with a significant behavioral or psychological issue undergoing treatment that is exacerbated specifically by a face coverin</w:t>
      </w:r>
      <w:r w:rsidR="001A27A1">
        <w:rPr>
          <w:sz w:val="24"/>
          <w:szCs w:val="24"/>
        </w:rPr>
        <w:t>g;</w:t>
      </w:r>
    </w:p>
    <w:p w14:paraId="50EE866D" w14:textId="0C26553D" w:rsidR="00915D0C" w:rsidRDefault="00915D0C" w:rsidP="00915D0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child with severe autism or with extreme developmental delay who may become agitated or anxious wearing a mask</w:t>
      </w:r>
      <w:r w:rsidR="001A27A1">
        <w:rPr>
          <w:sz w:val="24"/>
          <w:szCs w:val="24"/>
        </w:rPr>
        <w:t>; and</w:t>
      </w:r>
    </w:p>
    <w:p w14:paraId="453095D8" w14:textId="44D7B5AF" w:rsidR="00695A18" w:rsidRPr="00D16E1F" w:rsidRDefault="00173005" w:rsidP="00D16E1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child with a facial deformity that causes airway obstruction</w:t>
      </w:r>
      <w:r w:rsidR="001A27A1">
        <w:rPr>
          <w:sz w:val="24"/>
          <w:szCs w:val="24"/>
        </w:rPr>
        <w:t>.</w:t>
      </w:r>
    </w:p>
    <w:p w14:paraId="261ACA10" w14:textId="36330E86" w:rsidR="00EE3633" w:rsidRDefault="00EE3633">
      <w:pPr>
        <w:rPr>
          <w:sz w:val="24"/>
          <w:szCs w:val="24"/>
        </w:rPr>
      </w:pPr>
    </w:p>
    <w:p w14:paraId="19A4C752" w14:textId="6045E81F" w:rsidR="00EE3633" w:rsidRDefault="00EE3633">
      <w:pPr>
        <w:rPr>
          <w:sz w:val="24"/>
          <w:szCs w:val="24"/>
        </w:rPr>
      </w:pPr>
      <w:r>
        <w:rPr>
          <w:sz w:val="24"/>
          <w:szCs w:val="24"/>
        </w:rPr>
        <w:t xml:space="preserve">We recommend </w:t>
      </w:r>
      <w:hyperlink r:id="rId12" w:history="1">
        <w:r w:rsidRPr="002D6A60">
          <w:rPr>
            <w:rStyle w:val="Hyperlink"/>
            <w:sz w:val="24"/>
            <w:szCs w:val="24"/>
          </w:rPr>
          <w:t>CDC</w:t>
        </w:r>
      </w:hyperlink>
      <w:r>
        <w:rPr>
          <w:sz w:val="24"/>
          <w:szCs w:val="24"/>
        </w:rPr>
        <w:t xml:space="preserve"> and </w:t>
      </w:r>
      <w:hyperlink r:id="rId13" w:history="1">
        <w:r w:rsidRPr="000D1638">
          <w:rPr>
            <w:rStyle w:val="Hyperlink"/>
            <w:sz w:val="24"/>
            <w:szCs w:val="24"/>
          </w:rPr>
          <w:t>AAP</w:t>
        </w:r>
      </w:hyperlink>
      <w:r>
        <w:rPr>
          <w:sz w:val="24"/>
          <w:szCs w:val="24"/>
        </w:rPr>
        <w:t xml:space="preserve">’s </w:t>
      </w:r>
      <w:r w:rsidR="00275D62">
        <w:rPr>
          <w:sz w:val="24"/>
          <w:szCs w:val="24"/>
        </w:rPr>
        <w:t xml:space="preserve">tips and resources to teach </w:t>
      </w:r>
      <w:r w:rsidR="00166B00">
        <w:rPr>
          <w:sz w:val="24"/>
          <w:szCs w:val="24"/>
        </w:rPr>
        <w:t>desired</w:t>
      </w:r>
      <w:r w:rsidR="000D1638">
        <w:rPr>
          <w:sz w:val="24"/>
          <w:szCs w:val="24"/>
        </w:rPr>
        <w:t xml:space="preserve"> mask</w:t>
      </w:r>
      <w:r w:rsidR="00307BDE">
        <w:rPr>
          <w:sz w:val="24"/>
          <w:szCs w:val="24"/>
        </w:rPr>
        <w:t xml:space="preserve"> wearing behavior</w:t>
      </w:r>
      <w:r w:rsidR="00275D62">
        <w:rPr>
          <w:sz w:val="24"/>
          <w:szCs w:val="24"/>
        </w:rPr>
        <w:t xml:space="preserve">, </w:t>
      </w:r>
      <w:r w:rsidR="00CD66C3">
        <w:rPr>
          <w:sz w:val="24"/>
          <w:szCs w:val="24"/>
        </w:rPr>
        <w:t xml:space="preserve">demonstrate </w:t>
      </w:r>
      <w:r w:rsidR="00166B00">
        <w:rPr>
          <w:sz w:val="24"/>
          <w:szCs w:val="24"/>
        </w:rPr>
        <w:t>correct</w:t>
      </w:r>
      <w:r w:rsidR="00CD66C3">
        <w:rPr>
          <w:sz w:val="24"/>
          <w:szCs w:val="24"/>
        </w:rPr>
        <w:t xml:space="preserve"> </w:t>
      </w:r>
      <w:r w:rsidR="00275D62">
        <w:rPr>
          <w:sz w:val="24"/>
          <w:szCs w:val="24"/>
        </w:rPr>
        <w:t>fit</w:t>
      </w:r>
      <w:r w:rsidR="00D07D4C">
        <w:rPr>
          <w:sz w:val="24"/>
          <w:szCs w:val="24"/>
        </w:rPr>
        <w:t xml:space="preserve"> over</w:t>
      </w:r>
      <w:r w:rsidR="008B2962">
        <w:rPr>
          <w:sz w:val="24"/>
          <w:szCs w:val="24"/>
        </w:rPr>
        <w:t xml:space="preserve"> the nose and mouth</w:t>
      </w:r>
      <w:r w:rsidR="00275D62">
        <w:rPr>
          <w:sz w:val="24"/>
          <w:szCs w:val="24"/>
        </w:rPr>
        <w:t xml:space="preserve">, and </w:t>
      </w:r>
      <w:r w:rsidR="00710066">
        <w:rPr>
          <w:sz w:val="24"/>
          <w:szCs w:val="24"/>
        </w:rPr>
        <w:t>positive</w:t>
      </w:r>
      <w:r w:rsidR="004D3972">
        <w:rPr>
          <w:sz w:val="24"/>
          <w:szCs w:val="24"/>
        </w:rPr>
        <w:t>ly</w:t>
      </w:r>
      <w:r w:rsidR="00710066">
        <w:rPr>
          <w:sz w:val="24"/>
          <w:szCs w:val="24"/>
        </w:rPr>
        <w:t xml:space="preserve"> reinforc</w:t>
      </w:r>
      <w:r w:rsidR="004D3972">
        <w:rPr>
          <w:sz w:val="24"/>
          <w:szCs w:val="24"/>
        </w:rPr>
        <w:t>e</w:t>
      </w:r>
      <w:r w:rsidR="00710066">
        <w:rPr>
          <w:sz w:val="24"/>
          <w:szCs w:val="24"/>
        </w:rPr>
        <w:t xml:space="preserve"> </w:t>
      </w:r>
      <w:r w:rsidR="00307BDE">
        <w:rPr>
          <w:sz w:val="24"/>
          <w:szCs w:val="24"/>
        </w:rPr>
        <w:t>compliance with mask wearing expectations</w:t>
      </w:r>
      <w:r w:rsidR="009D6330">
        <w:rPr>
          <w:sz w:val="24"/>
          <w:szCs w:val="24"/>
        </w:rPr>
        <w:t>.</w:t>
      </w:r>
      <w:r w:rsidR="000D228D" w:rsidRPr="00AA58A5">
        <w:rPr>
          <w:sz w:val="22"/>
          <w:szCs w:val="22"/>
        </w:rPr>
        <w:t xml:space="preserve"> </w:t>
      </w:r>
    </w:p>
    <w:p w14:paraId="15BD8789" w14:textId="77777777" w:rsidR="00581941" w:rsidRDefault="00581941">
      <w:pPr>
        <w:rPr>
          <w:sz w:val="24"/>
          <w:szCs w:val="24"/>
        </w:rPr>
      </w:pPr>
    </w:p>
    <w:p w14:paraId="2A4458DB" w14:textId="006CC0F6" w:rsidR="00407C23" w:rsidRDefault="002B4647">
      <w:pPr>
        <w:rPr>
          <w:sz w:val="24"/>
          <w:szCs w:val="24"/>
        </w:rPr>
      </w:pPr>
      <w:r>
        <w:rPr>
          <w:sz w:val="24"/>
          <w:szCs w:val="24"/>
        </w:rPr>
        <w:t>Resuming</w:t>
      </w:r>
      <w:r w:rsidR="00581941">
        <w:rPr>
          <w:sz w:val="24"/>
          <w:szCs w:val="24"/>
        </w:rPr>
        <w:t xml:space="preserve"> in-person classroom instruction </w:t>
      </w:r>
      <w:r>
        <w:rPr>
          <w:sz w:val="24"/>
          <w:szCs w:val="24"/>
        </w:rPr>
        <w:t xml:space="preserve">safely and without interruption </w:t>
      </w:r>
      <w:r w:rsidR="00581941">
        <w:rPr>
          <w:sz w:val="24"/>
          <w:szCs w:val="24"/>
        </w:rPr>
        <w:t xml:space="preserve">is everyone’s goal. </w:t>
      </w:r>
      <w:r w:rsidR="00640A0D">
        <w:rPr>
          <w:sz w:val="24"/>
          <w:szCs w:val="24"/>
        </w:rPr>
        <w:t xml:space="preserve">With COVID-19 transmission still </w:t>
      </w:r>
      <w:r w:rsidR="008151DD">
        <w:rPr>
          <w:sz w:val="24"/>
          <w:szCs w:val="24"/>
        </w:rPr>
        <w:t>widespread</w:t>
      </w:r>
      <w:r w:rsidR="00640A0D">
        <w:rPr>
          <w:sz w:val="24"/>
          <w:szCs w:val="24"/>
        </w:rPr>
        <w:t>, c</w:t>
      </w:r>
      <w:r w:rsidR="00C85160">
        <w:rPr>
          <w:sz w:val="24"/>
          <w:szCs w:val="24"/>
        </w:rPr>
        <w:t>onsistent</w:t>
      </w:r>
      <w:r w:rsidR="005003B7">
        <w:rPr>
          <w:sz w:val="24"/>
          <w:szCs w:val="24"/>
        </w:rPr>
        <w:t xml:space="preserve"> use of masks on school campuses</w:t>
      </w:r>
      <w:r w:rsidR="009E5D5C">
        <w:rPr>
          <w:sz w:val="24"/>
          <w:szCs w:val="24"/>
        </w:rPr>
        <w:t xml:space="preserve"> reduces</w:t>
      </w:r>
      <w:r w:rsidR="00EB3D5B">
        <w:rPr>
          <w:sz w:val="24"/>
          <w:szCs w:val="24"/>
        </w:rPr>
        <w:t xml:space="preserve"> risk to students and staff</w:t>
      </w:r>
      <w:r w:rsidR="009B2E4E">
        <w:rPr>
          <w:sz w:val="24"/>
          <w:szCs w:val="24"/>
        </w:rPr>
        <w:t xml:space="preserve">, and </w:t>
      </w:r>
      <w:r w:rsidR="00E97A45">
        <w:rPr>
          <w:sz w:val="24"/>
          <w:szCs w:val="24"/>
        </w:rPr>
        <w:t>increases the likelihood of successful returns to campus.</w:t>
      </w:r>
    </w:p>
    <w:p w14:paraId="0B9A158E" w14:textId="5F46DA6A" w:rsidR="00407C23" w:rsidRDefault="00407C23">
      <w:pPr>
        <w:rPr>
          <w:sz w:val="24"/>
          <w:szCs w:val="24"/>
        </w:rPr>
      </w:pPr>
    </w:p>
    <w:p w14:paraId="4A74C3F5" w14:textId="04C18D77" w:rsidR="00796438" w:rsidRPr="00B3495E" w:rsidRDefault="00407C23" w:rsidP="00796438">
      <w:pPr>
        <w:rPr>
          <w:i/>
          <w:iCs/>
          <w:color w:val="000000" w:themeColor="text1"/>
        </w:rPr>
      </w:pPr>
      <w:r w:rsidRPr="00B3495E">
        <w:rPr>
          <w:i/>
          <w:iCs/>
          <w:color w:val="000000" w:themeColor="text1"/>
        </w:rPr>
        <w:lastRenderedPageBreak/>
        <w:t xml:space="preserve">Individuals should consult with their personal physician for medical advice and review the current CDC guidelines </w:t>
      </w:r>
      <w:r w:rsidR="009B4DC8" w:rsidRPr="00B3495E">
        <w:rPr>
          <w:i/>
          <w:iCs/>
          <w:color w:val="000000" w:themeColor="text1"/>
        </w:rPr>
        <w:t>designed</w:t>
      </w:r>
      <w:r w:rsidRPr="00B3495E">
        <w:rPr>
          <w:i/>
          <w:iCs/>
          <w:color w:val="000000" w:themeColor="text1"/>
        </w:rPr>
        <w:t xml:space="preserve"> to </w:t>
      </w:r>
      <w:r w:rsidR="009E5D5C" w:rsidRPr="00B3495E">
        <w:rPr>
          <w:i/>
          <w:iCs/>
          <w:color w:val="000000" w:themeColor="text1"/>
        </w:rPr>
        <w:t>reduce</w:t>
      </w:r>
      <w:r w:rsidRPr="00B3495E">
        <w:rPr>
          <w:i/>
          <w:iCs/>
          <w:color w:val="000000" w:themeColor="text1"/>
        </w:rPr>
        <w:t xml:space="preserve"> individual health risks</w:t>
      </w:r>
      <w:r w:rsidR="00796438" w:rsidRPr="00B3495E">
        <w:rPr>
          <w:i/>
          <w:iCs/>
          <w:color w:val="000000" w:themeColor="text1"/>
        </w:rPr>
        <w:t xml:space="preserve"> in schools</w:t>
      </w:r>
      <w:r w:rsidRPr="00B3495E">
        <w:rPr>
          <w:i/>
          <w:iCs/>
          <w:color w:val="000000" w:themeColor="text1"/>
        </w:rPr>
        <w:t xml:space="preserve">.  </w:t>
      </w:r>
      <w:r w:rsidR="00B3495E" w:rsidRPr="00B3495E">
        <w:rPr>
          <w:i/>
          <w:iCs/>
          <w:color w:val="000000" w:themeColor="text1"/>
        </w:rPr>
        <w:t>These considerations are meant to supplement</w:t>
      </w:r>
      <w:r w:rsidR="00597F54">
        <w:rPr>
          <w:i/>
          <w:iCs/>
          <w:color w:val="000000" w:themeColor="text1"/>
        </w:rPr>
        <w:t xml:space="preserve"> </w:t>
      </w:r>
      <w:r w:rsidR="00597F54">
        <w:rPr>
          <w:rFonts w:ascii="Arial" w:hAnsi="Arial" w:cs="Arial"/>
          <w:i/>
          <w:iCs/>
          <w:color w:val="000000" w:themeColor="text1"/>
        </w:rPr>
        <w:t xml:space="preserve">– </w:t>
      </w:r>
      <w:r w:rsidR="00B3495E" w:rsidRPr="00B3495E">
        <w:rPr>
          <w:b/>
          <w:bCs/>
          <w:i/>
          <w:iCs/>
          <w:color w:val="000000" w:themeColor="text1"/>
        </w:rPr>
        <w:t>not replace</w:t>
      </w:r>
      <w:r w:rsidR="00597F54">
        <w:rPr>
          <w:b/>
          <w:bCs/>
          <w:i/>
          <w:iCs/>
          <w:color w:val="000000" w:themeColor="text1"/>
        </w:rPr>
        <w:t xml:space="preserve"> </w:t>
      </w:r>
      <w:r w:rsidR="00597F54" w:rsidRPr="00D143D7">
        <w:rPr>
          <w:rFonts w:ascii="Arial" w:hAnsi="Arial" w:cs="Arial"/>
          <w:i/>
          <w:iCs/>
          <w:color w:val="000000" w:themeColor="text1"/>
        </w:rPr>
        <w:t>–</w:t>
      </w:r>
      <w:r w:rsidR="00597F54" w:rsidRPr="00597F54">
        <w:rPr>
          <w:i/>
          <w:iCs/>
          <w:color w:val="000000" w:themeColor="text1"/>
        </w:rPr>
        <w:t xml:space="preserve"> </w:t>
      </w:r>
      <w:r w:rsidR="00B3495E" w:rsidRPr="00B3495E">
        <w:rPr>
          <w:i/>
          <w:iCs/>
          <w:color w:val="000000" w:themeColor="text1"/>
        </w:rPr>
        <w:t xml:space="preserve">any state, local, territorial, or tribal health and safety laws, rules, and regulations with which schools must comply. </w:t>
      </w:r>
      <w:r w:rsidR="00796438" w:rsidRPr="00B3495E">
        <w:rPr>
          <w:i/>
          <w:iCs/>
          <w:color w:val="000000" w:themeColor="text1"/>
        </w:rPr>
        <w:t xml:space="preserve">See </w:t>
      </w:r>
      <w:hyperlink r:id="rId14" w:history="1">
        <w:r w:rsidR="00796438" w:rsidRPr="00B3495E">
          <w:rPr>
            <w:rStyle w:val="Hyperlink"/>
            <w:i/>
            <w:iCs/>
            <w:color w:val="000000" w:themeColor="text1"/>
          </w:rPr>
          <w:t>https://www.cdc.gov/coronavirus/2019-ncov/community/schools-childcare/schools.html</w:t>
        </w:r>
      </w:hyperlink>
      <w:r w:rsidR="00796438" w:rsidRPr="00B3495E">
        <w:rPr>
          <w:i/>
          <w:iCs/>
          <w:color w:val="000000" w:themeColor="text1"/>
        </w:rPr>
        <w:t xml:space="preserve"> for more information.</w:t>
      </w:r>
    </w:p>
    <w:p w14:paraId="705A60EC" w14:textId="77777777" w:rsidR="00796438" w:rsidRPr="009D6330" w:rsidRDefault="00796438" w:rsidP="00796438">
      <w:pPr>
        <w:rPr>
          <w:color w:val="1F497D"/>
          <w:sz w:val="22"/>
          <w:szCs w:val="22"/>
        </w:rPr>
      </w:pPr>
    </w:p>
    <w:p w14:paraId="08AC546E" w14:textId="77777777" w:rsidR="00407C23" w:rsidRPr="009D6330" w:rsidRDefault="00407C23">
      <w:pPr>
        <w:rPr>
          <w:sz w:val="22"/>
          <w:szCs w:val="22"/>
        </w:rPr>
      </w:pPr>
    </w:p>
    <w:sectPr w:rsidR="00407C23" w:rsidRPr="009D6330" w:rsidSect="008943F5">
      <w:footerReference w:type="first" r:id="rId15"/>
      <w:pgSz w:w="12240" w:h="15840"/>
      <w:pgMar w:top="900" w:right="1354" w:bottom="634" w:left="1267" w:header="720" w:footer="3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3E428" w14:textId="77777777" w:rsidR="00E62C3A" w:rsidRDefault="00E62C3A">
      <w:r>
        <w:separator/>
      </w:r>
    </w:p>
  </w:endnote>
  <w:endnote w:type="continuationSeparator" w:id="0">
    <w:p w14:paraId="273EBCE2" w14:textId="77777777" w:rsidR="00E62C3A" w:rsidRDefault="00E62C3A">
      <w:r>
        <w:continuationSeparator/>
      </w:r>
    </w:p>
  </w:endnote>
  <w:endnote w:type="continuationNotice" w:id="1">
    <w:p w14:paraId="4A3101F9" w14:textId="77777777" w:rsidR="00E62C3A" w:rsidRDefault="00E62C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74238" w14:textId="77777777" w:rsidR="00D95C36" w:rsidRDefault="00D95C36" w:rsidP="00D95C36">
    <w:pPr>
      <w:jc w:val="center"/>
      <w:rPr>
        <w:b/>
        <w:sz w:val="14"/>
      </w:rPr>
    </w:pPr>
  </w:p>
  <w:p w14:paraId="727453D4" w14:textId="77777777" w:rsidR="00D95C36" w:rsidRDefault="00D95C36" w:rsidP="00D95C36">
    <w:pPr>
      <w:jc w:val="center"/>
      <w:rPr>
        <w:sz w:val="24"/>
        <w:u w:val="single"/>
      </w:rPr>
    </w:pPr>
    <w:r>
      <w:rPr>
        <w:b/>
        <w:sz w:val="14"/>
      </w:rPr>
      <w:t xml:space="preserve">TEXAS MEDICAL ASSOCIATION  </w:t>
    </w:r>
    <w:r>
      <w:rPr>
        <w:sz w:val="14"/>
      </w:rPr>
      <w:t xml:space="preserve">  401 WEST 15TH STREET   AUSTIN, TEXAS 78701-1680   (512)370-1300   FAX (512)370-16</w:t>
    </w:r>
    <w:r w:rsidR="008943F5">
      <w:rPr>
        <w:sz w:val="14"/>
      </w:rPr>
      <w:t>9</w:t>
    </w:r>
    <w:r>
      <w:rPr>
        <w:sz w:val="14"/>
      </w:rPr>
      <w:t>3</w:t>
    </w:r>
    <w:r>
      <w:rPr>
        <w:b/>
        <w:sz w:val="14"/>
      </w:rPr>
      <w:t xml:space="preserve">  </w:t>
    </w:r>
    <w:r>
      <w:rPr>
        <w:sz w:val="14"/>
      </w:rPr>
      <w:t xml:space="preserve">  WWW.TEXMED.ORG</w:t>
    </w:r>
  </w:p>
  <w:p w14:paraId="73C0E506" w14:textId="77777777" w:rsidR="009B29AD" w:rsidRDefault="009B2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F20DF" w14:textId="77777777" w:rsidR="00E62C3A" w:rsidRDefault="00E62C3A">
      <w:r>
        <w:separator/>
      </w:r>
    </w:p>
  </w:footnote>
  <w:footnote w:type="continuationSeparator" w:id="0">
    <w:p w14:paraId="48D3AAD4" w14:textId="77777777" w:rsidR="00E62C3A" w:rsidRDefault="00E62C3A">
      <w:r>
        <w:continuationSeparator/>
      </w:r>
    </w:p>
  </w:footnote>
  <w:footnote w:type="continuationNotice" w:id="1">
    <w:p w14:paraId="61758FA5" w14:textId="77777777" w:rsidR="00E62C3A" w:rsidRDefault="00E62C3A"/>
  </w:footnote>
  <w:footnote w:id="2">
    <w:p w14:paraId="62685E0A" w14:textId="77777777" w:rsidR="00371F58" w:rsidRPr="00FC4AEA" w:rsidRDefault="00371F58" w:rsidP="00371F58">
      <w:pPr>
        <w:rPr>
          <w:sz w:val="16"/>
          <w:szCs w:val="16"/>
        </w:rPr>
      </w:pPr>
      <w:r w:rsidRPr="00FC4AEA">
        <w:rPr>
          <w:rStyle w:val="FootnoteReference"/>
          <w:sz w:val="16"/>
          <w:szCs w:val="16"/>
        </w:rPr>
        <w:footnoteRef/>
      </w:r>
      <w:r w:rsidRPr="00FC4AEA">
        <w:rPr>
          <w:sz w:val="16"/>
          <w:szCs w:val="16"/>
        </w:rPr>
        <w:t xml:space="preserve"> </w:t>
      </w:r>
      <w:hyperlink r:id="rId1" w:history="1">
        <w:r w:rsidRPr="00FC4AEA">
          <w:rPr>
            <w:rStyle w:val="Hyperlink"/>
            <w:sz w:val="16"/>
            <w:szCs w:val="16"/>
          </w:rPr>
          <w:t>https://www.cdc.gov/coronavirus/2019-ncov/community/schools-childcare/cloth-face-cover.html</w:t>
        </w:r>
      </w:hyperlink>
    </w:p>
  </w:footnote>
  <w:footnote w:id="3">
    <w:p w14:paraId="045DBC25" w14:textId="77777777" w:rsidR="00A855E8" w:rsidRDefault="00A855E8" w:rsidP="00A855E8">
      <w:r w:rsidRPr="00FC4AEA">
        <w:rPr>
          <w:rStyle w:val="FootnoteReference"/>
          <w:sz w:val="16"/>
          <w:szCs w:val="16"/>
        </w:rPr>
        <w:footnoteRef/>
      </w:r>
      <w:r w:rsidRPr="00FC4AEA">
        <w:rPr>
          <w:sz w:val="16"/>
          <w:szCs w:val="16"/>
        </w:rPr>
        <w:t xml:space="preserve"> </w:t>
      </w:r>
      <w:hyperlink r:id="rId2" w:history="1">
        <w:r w:rsidRPr="00FC4AEA">
          <w:rPr>
            <w:rStyle w:val="Hyperlink"/>
            <w:sz w:val="16"/>
            <w:szCs w:val="16"/>
          </w:rPr>
          <w:t>https://services.aap.org/en/pages/2019-novel-coronavirus-covid-19-infections/clinical-guidance/covid-19-planning-considerations-return-to-in-person-education-in-schools/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337C8"/>
    <w:multiLevelType w:val="hybridMultilevel"/>
    <w:tmpl w:val="1BFA9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07722"/>
    <w:multiLevelType w:val="multilevel"/>
    <w:tmpl w:val="2CB8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3F5"/>
    <w:rsid w:val="00015B30"/>
    <w:rsid w:val="0002763B"/>
    <w:rsid w:val="000506D7"/>
    <w:rsid w:val="00051772"/>
    <w:rsid w:val="00054A2E"/>
    <w:rsid w:val="00064D80"/>
    <w:rsid w:val="000730F7"/>
    <w:rsid w:val="000849E0"/>
    <w:rsid w:val="0009216B"/>
    <w:rsid w:val="000A07EC"/>
    <w:rsid w:val="000D1638"/>
    <w:rsid w:val="000D228D"/>
    <w:rsid w:val="00102373"/>
    <w:rsid w:val="00106BC3"/>
    <w:rsid w:val="00111E41"/>
    <w:rsid w:val="001362A5"/>
    <w:rsid w:val="001370AE"/>
    <w:rsid w:val="00137682"/>
    <w:rsid w:val="00142E61"/>
    <w:rsid w:val="0014414E"/>
    <w:rsid w:val="00146F11"/>
    <w:rsid w:val="001607D6"/>
    <w:rsid w:val="0016380D"/>
    <w:rsid w:val="00166B00"/>
    <w:rsid w:val="00173005"/>
    <w:rsid w:val="0019587B"/>
    <w:rsid w:val="001A27A1"/>
    <w:rsid w:val="001B45F6"/>
    <w:rsid w:val="001D27AB"/>
    <w:rsid w:val="001D6814"/>
    <w:rsid w:val="001E2835"/>
    <w:rsid w:val="001E2AF3"/>
    <w:rsid w:val="001F5433"/>
    <w:rsid w:val="001F731D"/>
    <w:rsid w:val="0020689C"/>
    <w:rsid w:val="002222E8"/>
    <w:rsid w:val="00232926"/>
    <w:rsid w:val="00234FDC"/>
    <w:rsid w:val="002540A5"/>
    <w:rsid w:val="0026754E"/>
    <w:rsid w:val="00272001"/>
    <w:rsid w:val="00275D62"/>
    <w:rsid w:val="0028100D"/>
    <w:rsid w:val="00282785"/>
    <w:rsid w:val="00292C4D"/>
    <w:rsid w:val="002B4647"/>
    <w:rsid w:val="002C4C54"/>
    <w:rsid w:val="002C68F3"/>
    <w:rsid w:val="002C6E3B"/>
    <w:rsid w:val="002D4439"/>
    <w:rsid w:val="002D6A60"/>
    <w:rsid w:val="002F4842"/>
    <w:rsid w:val="00305234"/>
    <w:rsid w:val="00307BDE"/>
    <w:rsid w:val="00316329"/>
    <w:rsid w:val="00321128"/>
    <w:rsid w:val="00336A5E"/>
    <w:rsid w:val="0035783F"/>
    <w:rsid w:val="00370030"/>
    <w:rsid w:val="00371F58"/>
    <w:rsid w:val="00391141"/>
    <w:rsid w:val="003A5531"/>
    <w:rsid w:val="003D0378"/>
    <w:rsid w:val="003D1865"/>
    <w:rsid w:val="003F3599"/>
    <w:rsid w:val="00407C23"/>
    <w:rsid w:val="00417A85"/>
    <w:rsid w:val="00424FC9"/>
    <w:rsid w:val="0043628D"/>
    <w:rsid w:val="00444063"/>
    <w:rsid w:val="00446E01"/>
    <w:rsid w:val="004478D8"/>
    <w:rsid w:val="004612BB"/>
    <w:rsid w:val="00463703"/>
    <w:rsid w:val="004711CB"/>
    <w:rsid w:val="004725CC"/>
    <w:rsid w:val="00490791"/>
    <w:rsid w:val="004A2BE0"/>
    <w:rsid w:val="004B330E"/>
    <w:rsid w:val="004B4055"/>
    <w:rsid w:val="004C63A0"/>
    <w:rsid w:val="004D0304"/>
    <w:rsid w:val="004D3972"/>
    <w:rsid w:val="004D5101"/>
    <w:rsid w:val="004E0E8D"/>
    <w:rsid w:val="004E2454"/>
    <w:rsid w:val="004E5DB3"/>
    <w:rsid w:val="004E7C58"/>
    <w:rsid w:val="005003B7"/>
    <w:rsid w:val="00505F86"/>
    <w:rsid w:val="00506228"/>
    <w:rsid w:val="00525A76"/>
    <w:rsid w:val="00527C8E"/>
    <w:rsid w:val="00527D07"/>
    <w:rsid w:val="00533DBB"/>
    <w:rsid w:val="00542B42"/>
    <w:rsid w:val="00557EC2"/>
    <w:rsid w:val="00580C52"/>
    <w:rsid w:val="00581941"/>
    <w:rsid w:val="00595E81"/>
    <w:rsid w:val="005967AC"/>
    <w:rsid w:val="00597F54"/>
    <w:rsid w:val="005A0BED"/>
    <w:rsid w:val="005C1D3E"/>
    <w:rsid w:val="005C343E"/>
    <w:rsid w:val="005C64DA"/>
    <w:rsid w:val="005D7106"/>
    <w:rsid w:val="005F7887"/>
    <w:rsid w:val="005F7974"/>
    <w:rsid w:val="00625330"/>
    <w:rsid w:val="0062756F"/>
    <w:rsid w:val="00627CC1"/>
    <w:rsid w:val="006407B8"/>
    <w:rsid w:val="00640A0D"/>
    <w:rsid w:val="0065169E"/>
    <w:rsid w:val="00654D54"/>
    <w:rsid w:val="006639BA"/>
    <w:rsid w:val="00693CC3"/>
    <w:rsid w:val="00695A18"/>
    <w:rsid w:val="006C726C"/>
    <w:rsid w:val="006E3F24"/>
    <w:rsid w:val="00710066"/>
    <w:rsid w:val="007115CA"/>
    <w:rsid w:val="00744C00"/>
    <w:rsid w:val="007467BA"/>
    <w:rsid w:val="0075603D"/>
    <w:rsid w:val="00786B56"/>
    <w:rsid w:val="00792E86"/>
    <w:rsid w:val="00796438"/>
    <w:rsid w:val="007A4260"/>
    <w:rsid w:val="007C3FC8"/>
    <w:rsid w:val="007C72E1"/>
    <w:rsid w:val="007E1157"/>
    <w:rsid w:val="007F5B9A"/>
    <w:rsid w:val="00810A83"/>
    <w:rsid w:val="008151DD"/>
    <w:rsid w:val="00826C1F"/>
    <w:rsid w:val="00886D29"/>
    <w:rsid w:val="0088715F"/>
    <w:rsid w:val="008943F5"/>
    <w:rsid w:val="00896293"/>
    <w:rsid w:val="008A338E"/>
    <w:rsid w:val="008A3929"/>
    <w:rsid w:val="008B2962"/>
    <w:rsid w:val="008C1422"/>
    <w:rsid w:val="008C6B66"/>
    <w:rsid w:val="008D6491"/>
    <w:rsid w:val="00903533"/>
    <w:rsid w:val="00915D0C"/>
    <w:rsid w:val="00942D18"/>
    <w:rsid w:val="0096363B"/>
    <w:rsid w:val="00966BD9"/>
    <w:rsid w:val="009730B8"/>
    <w:rsid w:val="00997889"/>
    <w:rsid w:val="009B29AD"/>
    <w:rsid w:val="009B2E4E"/>
    <w:rsid w:val="009B4DC8"/>
    <w:rsid w:val="009D6330"/>
    <w:rsid w:val="009E533F"/>
    <w:rsid w:val="009E5D5C"/>
    <w:rsid w:val="009F01FC"/>
    <w:rsid w:val="009F6B84"/>
    <w:rsid w:val="009F7620"/>
    <w:rsid w:val="00A048E1"/>
    <w:rsid w:val="00A04BC6"/>
    <w:rsid w:val="00A203E7"/>
    <w:rsid w:val="00A315AA"/>
    <w:rsid w:val="00A41740"/>
    <w:rsid w:val="00A42537"/>
    <w:rsid w:val="00A43719"/>
    <w:rsid w:val="00A439A6"/>
    <w:rsid w:val="00A52F29"/>
    <w:rsid w:val="00A63C9D"/>
    <w:rsid w:val="00A70B66"/>
    <w:rsid w:val="00A71A4E"/>
    <w:rsid w:val="00A77368"/>
    <w:rsid w:val="00A855E8"/>
    <w:rsid w:val="00A92144"/>
    <w:rsid w:val="00A96709"/>
    <w:rsid w:val="00A96F4C"/>
    <w:rsid w:val="00AA4D89"/>
    <w:rsid w:val="00AA6AF4"/>
    <w:rsid w:val="00AC2643"/>
    <w:rsid w:val="00AD255C"/>
    <w:rsid w:val="00AD4991"/>
    <w:rsid w:val="00AE4ED9"/>
    <w:rsid w:val="00AF09EA"/>
    <w:rsid w:val="00AF239A"/>
    <w:rsid w:val="00AF5916"/>
    <w:rsid w:val="00AF643A"/>
    <w:rsid w:val="00B13C60"/>
    <w:rsid w:val="00B17F2E"/>
    <w:rsid w:val="00B2062B"/>
    <w:rsid w:val="00B3495E"/>
    <w:rsid w:val="00B41C82"/>
    <w:rsid w:val="00B44088"/>
    <w:rsid w:val="00B509F8"/>
    <w:rsid w:val="00B61AEC"/>
    <w:rsid w:val="00B625FF"/>
    <w:rsid w:val="00B7235F"/>
    <w:rsid w:val="00B825D3"/>
    <w:rsid w:val="00B932F4"/>
    <w:rsid w:val="00B956A2"/>
    <w:rsid w:val="00BA2112"/>
    <w:rsid w:val="00BB27ED"/>
    <w:rsid w:val="00BC0864"/>
    <w:rsid w:val="00BC5544"/>
    <w:rsid w:val="00BC6918"/>
    <w:rsid w:val="00BD0527"/>
    <w:rsid w:val="00BD2926"/>
    <w:rsid w:val="00BD66C8"/>
    <w:rsid w:val="00BD761E"/>
    <w:rsid w:val="00BE528F"/>
    <w:rsid w:val="00BE72B5"/>
    <w:rsid w:val="00BF6CCE"/>
    <w:rsid w:val="00C402F3"/>
    <w:rsid w:val="00C4216E"/>
    <w:rsid w:val="00C46C02"/>
    <w:rsid w:val="00C47BCF"/>
    <w:rsid w:val="00C545F5"/>
    <w:rsid w:val="00C5737C"/>
    <w:rsid w:val="00C6254B"/>
    <w:rsid w:val="00C835B3"/>
    <w:rsid w:val="00C85160"/>
    <w:rsid w:val="00C977EE"/>
    <w:rsid w:val="00CA1354"/>
    <w:rsid w:val="00CB73C4"/>
    <w:rsid w:val="00CD66C3"/>
    <w:rsid w:val="00CE05F6"/>
    <w:rsid w:val="00D01138"/>
    <w:rsid w:val="00D0294F"/>
    <w:rsid w:val="00D072B9"/>
    <w:rsid w:val="00D07D4C"/>
    <w:rsid w:val="00D143D7"/>
    <w:rsid w:val="00D15005"/>
    <w:rsid w:val="00D169F9"/>
    <w:rsid w:val="00D16E1F"/>
    <w:rsid w:val="00D262DF"/>
    <w:rsid w:val="00D270DC"/>
    <w:rsid w:val="00D32151"/>
    <w:rsid w:val="00D57710"/>
    <w:rsid w:val="00D70785"/>
    <w:rsid w:val="00D87039"/>
    <w:rsid w:val="00D95C36"/>
    <w:rsid w:val="00DA567D"/>
    <w:rsid w:val="00DE310C"/>
    <w:rsid w:val="00DE33CF"/>
    <w:rsid w:val="00DF4D39"/>
    <w:rsid w:val="00E1075E"/>
    <w:rsid w:val="00E13195"/>
    <w:rsid w:val="00E13D11"/>
    <w:rsid w:val="00E17DF0"/>
    <w:rsid w:val="00E62C3A"/>
    <w:rsid w:val="00E631D4"/>
    <w:rsid w:val="00E63858"/>
    <w:rsid w:val="00E77305"/>
    <w:rsid w:val="00E82FE1"/>
    <w:rsid w:val="00E8564B"/>
    <w:rsid w:val="00E87130"/>
    <w:rsid w:val="00E97A45"/>
    <w:rsid w:val="00EB2C4B"/>
    <w:rsid w:val="00EB3D5B"/>
    <w:rsid w:val="00EC0452"/>
    <w:rsid w:val="00ED2527"/>
    <w:rsid w:val="00EE3633"/>
    <w:rsid w:val="00EE701F"/>
    <w:rsid w:val="00EF46BF"/>
    <w:rsid w:val="00EF511B"/>
    <w:rsid w:val="00EF5DDB"/>
    <w:rsid w:val="00F24376"/>
    <w:rsid w:val="00F306BA"/>
    <w:rsid w:val="00F52518"/>
    <w:rsid w:val="00F60E69"/>
    <w:rsid w:val="00F642E7"/>
    <w:rsid w:val="00F80249"/>
    <w:rsid w:val="00F913D2"/>
    <w:rsid w:val="00FA4A0A"/>
    <w:rsid w:val="00FB71C0"/>
    <w:rsid w:val="00FC1ED3"/>
    <w:rsid w:val="00FC6A13"/>
    <w:rsid w:val="00FD52C6"/>
    <w:rsid w:val="00FD5EC1"/>
    <w:rsid w:val="00FE498F"/>
    <w:rsid w:val="00FF1929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821A717"/>
  <w15:chartTrackingRefBased/>
  <w15:docId w15:val="{D43C1DE9-0CB0-43D3-A527-552752C7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B61AE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B61AEC"/>
    <w:rPr>
      <w:rFonts w:cs="Arial"/>
    </w:rPr>
  </w:style>
  <w:style w:type="paragraph" w:styleId="BalloonText">
    <w:name w:val="Balloon Text"/>
    <w:basedOn w:val="Normal"/>
    <w:link w:val="BalloonTextChar"/>
    <w:rsid w:val="008943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943F5"/>
    <w:rPr>
      <w:rFonts w:ascii="Segoe UI" w:hAnsi="Segoe UI" w:cs="Segoe UI"/>
      <w:sz w:val="18"/>
      <w:szCs w:val="18"/>
    </w:rPr>
  </w:style>
  <w:style w:type="character" w:styleId="Hyperlink">
    <w:name w:val="Hyperlink"/>
    <w:rsid w:val="002D6A60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2D6A6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E3F24"/>
  </w:style>
  <w:style w:type="character" w:styleId="CommentReference">
    <w:name w:val="annotation reference"/>
    <w:rsid w:val="006E3F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3F24"/>
  </w:style>
  <w:style w:type="character" w:customStyle="1" w:styleId="CommentTextChar">
    <w:name w:val="Comment Text Char"/>
    <w:basedOn w:val="DefaultParagraphFont"/>
    <w:link w:val="CommentText"/>
    <w:rsid w:val="006E3F24"/>
  </w:style>
  <w:style w:type="paragraph" w:styleId="CommentSubject">
    <w:name w:val="annotation subject"/>
    <w:basedOn w:val="CommentText"/>
    <w:next w:val="CommentText"/>
    <w:link w:val="CommentSubjectChar"/>
    <w:rsid w:val="006E3F24"/>
    <w:rPr>
      <w:b/>
      <w:bCs/>
    </w:rPr>
  </w:style>
  <w:style w:type="character" w:customStyle="1" w:styleId="CommentSubjectChar">
    <w:name w:val="Comment Subject Char"/>
    <w:link w:val="CommentSubject"/>
    <w:rsid w:val="006E3F24"/>
    <w:rPr>
      <w:b/>
      <w:bCs/>
    </w:rPr>
  </w:style>
  <w:style w:type="character" w:styleId="FollowedHyperlink">
    <w:name w:val="FollowedHyperlink"/>
    <w:basedOn w:val="DefaultParagraphFont"/>
    <w:rsid w:val="00B509F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509F8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B509F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96438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rsid w:val="00371F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3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ealthychildren.org/English/health-issues/conditions/COVID-19/Pages/Cloth-Face-Coverings-for-Children-During-COVID-19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dc.gov/coronavirus/2019-ncov/community/schools-childcare/cloth-face-cover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dc.gov/coronavirus/2019-ncov/community/schools-childcare/schools.htm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ervices.aap.org/en/pages/2019-novel-coronavirus-covid-19-infections/clinical-guidance/covid-19-planning-considerations-return-to-in-person-education-in-schools/" TargetMode="External"/><Relationship Id="rId1" Type="http://schemas.openxmlformats.org/officeDocument/2006/relationships/hyperlink" Target="https://www.cdc.gov/coronavirus/2019-ncov/community/schools-childcare/cloth-face-cov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9F1063C3F974895CDF36FA68AB181" ma:contentTypeVersion="12" ma:contentTypeDescription="Create a new document." ma:contentTypeScope="" ma:versionID="ac0ce7ce974070df55b9436d651b0e6e">
  <xsd:schema xmlns:xsd="http://www.w3.org/2001/XMLSchema" xmlns:xs="http://www.w3.org/2001/XMLSchema" xmlns:p="http://schemas.microsoft.com/office/2006/metadata/properties" xmlns:ns2="85bbc8af-3519-41f0-ab5b-ffcff580f467" xmlns:ns3="1a57e811-4506-4808-9bee-71bc2cda5b09" targetNamespace="http://schemas.microsoft.com/office/2006/metadata/properties" ma:root="true" ma:fieldsID="6ad9b797f6feb50c32087c8a3e27bc5d" ns2:_="" ns3:_="">
    <xsd:import namespace="85bbc8af-3519-41f0-ab5b-ffcff580f467"/>
    <xsd:import namespace="1a57e811-4506-4808-9bee-71bc2cda5b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c8af-3519-41f0-ab5b-ffcff580f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7e811-4506-4808-9bee-71bc2cda5b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65390C-3058-4557-B831-1C4DAB86E94B}"/>
</file>

<file path=customXml/itemProps2.xml><?xml version="1.0" encoding="utf-8"?>
<ds:datastoreItem xmlns:ds="http://schemas.openxmlformats.org/officeDocument/2006/customXml" ds:itemID="{08F1EA89-06AA-4085-9C2F-AA9EE61518FC}">
  <ds:schemaRefs>
    <ds:schemaRef ds:uri="http://schemas.microsoft.com/office/2006/documentManagement/types"/>
    <ds:schemaRef ds:uri="http://www.w3.org/XML/1998/namespace"/>
    <ds:schemaRef ds:uri="04114e66-f18e-454e-9ea7-8cd60754a466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ae698b00-0123-4fb4-9c1e-0a4eb882cab4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CF058A9-5654-4D2E-BA1E-86C8F0595A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Medical Association</Company>
  <LinksUpToDate>false</LinksUpToDate>
  <CharactersWithSpaces>3315</CharactersWithSpaces>
  <SharedDoc>false</SharedDoc>
  <HLinks>
    <vt:vector size="12" baseType="variant">
      <vt:variant>
        <vt:i4>8257569</vt:i4>
      </vt:variant>
      <vt:variant>
        <vt:i4>9</vt:i4>
      </vt:variant>
      <vt:variant>
        <vt:i4>0</vt:i4>
      </vt:variant>
      <vt:variant>
        <vt:i4>5</vt:i4>
      </vt:variant>
      <vt:variant>
        <vt:lpwstr>https://www.healthychildren.org/English/health-issues/conditions/COVID-19/Pages/Cloth-Face-Coverings-for-Children-During-COVID-19.aspx</vt:lpwstr>
      </vt:variant>
      <vt:variant>
        <vt:lpwstr/>
      </vt:variant>
      <vt:variant>
        <vt:i4>2359416</vt:i4>
      </vt:variant>
      <vt:variant>
        <vt:i4>6</vt:i4>
      </vt:variant>
      <vt:variant>
        <vt:i4>0</vt:i4>
      </vt:variant>
      <vt:variant>
        <vt:i4>5</vt:i4>
      </vt:variant>
      <vt:variant>
        <vt:lpwstr>https://www.cdc.gov/coronavirus/2019-ncov/community/schools-childcare/cloth-face-cover.html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Stelter</dc:creator>
  <cp:keywords/>
  <cp:lastModifiedBy>Anna Stelter</cp:lastModifiedBy>
  <cp:revision>3</cp:revision>
  <cp:lastPrinted>2014-03-27T16:58:00Z</cp:lastPrinted>
  <dcterms:created xsi:type="dcterms:W3CDTF">2020-08-17T17:08:00Z</dcterms:created>
  <dcterms:modified xsi:type="dcterms:W3CDTF">2020-08-17T17:09:00Z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0x0101009729F1063C3F974895CDF36FA68AB181</vt:lpwstr>
  </property>
</Properties>
</file>